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51CA4A46" w:rsidR="0016385D" w:rsidRPr="00B95A92" w:rsidRDefault="0009472F" w:rsidP="00D30640">
      <w:pPr>
        <w:pStyle w:val="PaperTitle"/>
        <w:spacing w:before="0"/>
        <w:rPr>
          <w:b w:val="0"/>
          <w:bCs/>
          <w:sz w:val="24"/>
          <w:szCs w:val="24"/>
        </w:rPr>
      </w:pPr>
      <w:r w:rsidRPr="00B95A92">
        <w:t xml:space="preserve">OAM </w:t>
      </w:r>
      <w:r w:rsidR="00C778A9" w:rsidRPr="00B95A92">
        <w:t xml:space="preserve">- </w:t>
      </w:r>
      <w:r w:rsidR="00432CE0" w:rsidRPr="00B95A92">
        <w:t>S</w:t>
      </w:r>
      <w:r w:rsidR="000208D5" w:rsidRPr="00B95A92">
        <w:t>parse Code Multiple Access</w:t>
      </w:r>
      <w:r w:rsidR="00432CE0" w:rsidRPr="00B95A92">
        <w:t xml:space="preserve"> for Energy-Efficient </w:t>
      </w:r>
      <w:r w:rsidR="000208D5" w:rsidRPr="00B95A92">
        <w:br/>
      </w:r>
      <w:proofErr w:type="spellStart"/>
      <w:r w:rsidR="000208D5" w:rsidRPr="00B95A92">
        <w:t>LiFi</w:t>
      </w:r>
      <w:proofErr w:type="spellEnd"/>
      <w:r w:rsidR="000208D5" w:rsidRPr="00B95A92">
        <w:t xml:space="preserve">-based </w:t>
      </w:r>
      <w:r w:rsidR="00680C6E" w:rsidRPr="00B95A92">
        <w:t xml:space="preserve">Proximity Sensor </w:t>
      </w:r>
      <w:r w:rsidR="000208D5" w:rsidRPr="00B95A92">
        <w:t xml:space="preserve">Data </w:t>
      </w:r>
      <w:r w:rsidR="00680C6E" w:rsidRPr="00B95A92">
        <w:t xml:space="preserve">Transmission </w:t>
      </w:r>
      <w:r w:rsidR="000208D5" w:rsidRPr="00B95A92">
        <w:br/>
        <w:t>for</w:t>
      </w:r>
      <w:r w:rsidR="00680C6E" w:rsidRPr="00B95A92">
        <w:t xml:space="preserve"> Industry 4.0</w:t>
      </w:r>
    </w:p>
    <w:p w14:paraId="548D96A3" w14:textId="5C4615BE" w:rsidR="00C14B14" w:rsidRPr="00B95A92" w:rsidRDefault="00680C6E" w:rsidP="00FA6F70">
      <w:pPr>
        <w:pStyle w:val="AuthorName"/>
        <w:spacing w:after="240"/>
      </w:pPr>
      <w:r w:rsidRPr="00B95A92">
        <w:t>Angela Amphawan</w:t>
      </w:r>
      <w:r w:rsidRPr="00B95A92">
        <w:rPr>
          <w:vertAlign w:val="superscript"/>
        </w:rPr>
        <w:t>1,</w:t>
      </w:r>
      <w:r w:rsidR="003A5C85" w:rsidRPr="00B95A92">
        <w:rPr>
          <w:vertAlign w:val="superscript"/>
        </w:rPr>
        <w:t xml:space="preserve"> </w:t>
      </w:r>
      <w:r w:rsidR="00BA2F62" w:rsidRPr="00BA2F62">
        <w:rPr>
          <w:vertAlign w:val="superscript"/>
        </w:rPr>
        <w:t>a)</w:t>
      </w:r>
      <w:r w:rsidRPr="00B95A92">
        <w:t xml:space="preserve">, </w:t>
      </w:r>
      <w:r w:rsidR="00B42C2E" w:rsidRPr="00B95A92">
        <w:t xml:space="preserve">Mujtaba </w:t>
      </w:r>
      <w:proofErr w:type="spellStart"/>
      <w:r w:rsidR="00B42C2E" w:rsidRPr="00B95A92">
        <w:t>Elbashier</w:t>
      </w:r>
      <w:proofErr w:type="spellEnd"/>
      <w:r w:rsidR="00B42C2E" w:rsidRPr="00B95A92">
        <w:t xml:space="preserve"> </w:t>
      </w:r>
      <w:r w:rsidR="00B42C2E" w:rsidRPr="00B95A92">
        <w:rPr>
          <w:vertAlign w:val="superscript"/>
        </w:rPr>
        <w:t xml:space="preserve">1, </w:t>
      </w:r>
      <w:r w:rsidR="00BA2F62">
        <w:rPr>
          <w:vertAlign w:val="superscript"/>
        </w:rPr>
        <w:t>b</w:t>
      </w:r>
      <w:r w:rsidR="00BA2F62" w:rsidRPr="00BA2F62">
        <w:rPr>
          <w:vertAlign w:val="superscript"/>
        </w:rPr>
        <w:t>)</w:t>
      </w:r>
      <w:r w:rsidR="00B42C2E" w:rsidRPr="00B95A92">
        <w:t>, A</w:t>
      </w:r>
      <w:r w:rsidRPr="00B95A92">
        <w:t xml:space="preserve">thirah Mohd </w:t>
      </w:r>
      <w:proofErr w:type="spellStart"/>
      <w:r w:rsidRPr="00B95A92">
        <w:t>Ramly</w:t>
      </w:r>
      <w:proofErr w:type="spellEnd"/>
      <w:r w:rsidRPr="00B95A92">
        <w:t xml:space="preserve"> </w:t>
      </w:r>
      <w:r w:rsidR="00773979" w:rsidRPr="00B95A92">
        <w:rPr>
          <w:vertAlign w:val="superscript"/>
        </w:rPr>
        <w:t>2</w:t>
      </w:r>
      <w:r w:rsidRPr="00B95A92">
        <w:rPr>
          <w:vertAlign w:val="superscript"/>
        </w:rPr>
        <w:t xml:space="preserve">, </w:t>
      </w:r>
      <w:r w:rsidR="00BA2F62">
        <w:rPr>
          <w:vertAlign w:val="superscript"/>
        </w:rPr>
        <w:t>c</w:t>
      </w:r>
      <w:r w:rsidR="00BA2F62" w:rsidRPr="00BA2F62">
        <w:rPr>
          <w:vertAlign w:val="superscript"/>
        </w:rPr>
        <w:t>)</w:t>
      </w:r>
      <w:r w:rsidRPr="00B95A92">
        <w:t xml:space="preserve">, </w:t>
      </w:r>
      <w:r w:rsidR="00773979" w:rsidRPr="00B95A92">
        <w:t xml:space="preserve"> </w:t>
      </w:r>
      <w:r w:rsidR="001426D3" w:rsidRPr="00B95A92">
        <w:br/>
      </w:r>
      <w:r w:rsidRPr="00B95A92">
        <w:t>Ashwani Kumar Dubey</w:t>
      </w:r>
      <w:r w:rsidR="00773979" w:rsidRPr="00B95A92">
        <w:t xml:space="preserve"> </w:t>
      </w:r>
      <w:r w:rsidR="00773979" w:rsidRPr="00B95A92">
        <w:rPr>
          <w:vertAlign w:val="superscript"/>
        </w:rPr>
        <w:t>3,</w:t>
      </w:r>
      <w:r w:rsidR="00B42C2E" w:rsidRPr="00B95A92">
        <w:rPr>
          <w:vertAlign w:val="superscript"/>
        </w:rPr>
        <w:t xml:space="preserve"> </w:t>
      </w:r>
      <w:r w:rsidR="00BA2F62">
        <w:rPr>
          <w:vertAlign w:val="superscript"/>
        </w:rPr>
        <w:t>d</w:t>
      </w:r>
      <w:r w:rsidR="00BA2F62" w:rsidRPr="00BA2F62">
        <w:rPr>
          <w:vertAlign w:val="superscript"/>
        </w:rPr>
        <w:t>)</w:t>
      </w:r>
      <w:r w:rsidRPr="00B95A92">
        <w:t xml:space="preserve">, Piyush Kumar </w:t>
      </w:r>
      <w:r w:rsidR="00773979" w:rsidRPr="00B95A92">
        <w:rPr>
          <w:vertAlign w:val="superscript"/>
        </w:rPr>
        <w:t>3</w:t>
      </w:r>
      <w:r w:rsidRPr="00B95A92">
        <w:rPr>
          <w:vertAlign w:val="superscript"/>
        </w:rPr>
        <w:t xml:space="preserve">, </w:t>
      </w:r>
      <w:r w:rsidR="00BA2F62">
        <w:rPr>
          <w:vertAlign w:val="superscript"/>
        </w:rPr>
        <w:t>e</w:t>
      </w:r>
      <w:r w:rsidR="00BA2F62" w:rsidRPr="00BA2F62">
        <w:rPr>
          <w:vertAlign w:val="superscript"/>
        </w:rPr>
        <w:t>)</w:t>
      </w:r>
      <w:r w:rsidRPr="00B95A92">
        <w:t>, Mohammad Dabbagh</w:t>
      </w:r>
      <w:r w:rsidR="00773979" w:rsidRPr="00B95A92">
        <w:t xml:space="preserve"> </w:t>
      </w:r>
      <w:r w:rsidR="00773979" w:rsidRPr="00B95A92">
        <w:rPr>
          <w:vertAlign w:val="superscript"/>
        </w:rPr>
        <w:t>4</w:t>
      </w:r>
      <w:r w:rsidRPr="00B95A92">
        <w:rPr>
          <w:vertAlign w:val="superscript"/>
        </w:rPr>
        <w:t xml:space="preserve">, </w:t>
      </w:r>
      <w:r w:rsidR="00BA2F62">
        <w:rPr>
          <w:vertAlign w:val="superscript"/>
        </w:rPr>
        <w:t>f</w:t>
      </w:r>
      <w:r w:rsidR="00BA2F62" w:rsidRPr="00BA2F62">
        <w:rPr>
          <w:vertAlign w:val="superscript"/>
        </w:rPr>
        <w:t>)</w:t>
      </w:r>
      <w:r w:rsidR="00B42C2E" w:rsidRPr="00B95A92">
        <w:rPr>
          <w:szCs w:val="28"/>
        </w:rPr>
        <w:t xml:space="preserve">, </w:t>
      </w:r>
      <w:r w:rsidR="00B42C2E" w:rsidRPr="00B95A92">
        <w:rPr>
          <w:szCs w:val="28"/>
        </w:rPr>
        <w:br/>
        <w:t>Tse-Kian Neo</w:t>
      </w:r>
      <w:r w:rsidR="00B42C2E" w:rsidRPr="00B95A92">
        <w:rPr>
          <w:szCs w:val="28"/>
          <w:vertAlign w:val="superscript"/>
        </w:rPr>
        <w:t xml:space="preserve">5, </w:t>
      </w:r>
      <w:r w:rsidR="00BA2F62">
        <w:rPr>
          <w:vertAlign w:val="superscript"/>
        </w:rPr>
        <w:t>g</w:t>
      </w:r>
      <w:r w:rsidR="00BA2F62" w:rsidRPr="00BA2F62">
        <w:rPr>
          <w:vertAlign w:val="superscript"/>
        </w:rPr>
        <w:t>)</w:t>
      </w:r>
    </w:p>
    <w:p w14:paraId="0A78FF57" w14:textId="349718C8" w:rsidR="00E21F0F" w:rsidRPr="003B74C1" w:rsidRDefault="00027428" w:rsidP="00680C6E">
      <w:pPr>
        <w:pStyle w:val="AuthorAffiliation"/>
      </w:pPr>
      <w:r w:rsidRPr="003B74C1">
        <w:rPr>
          <w:vertAlign w:val="superscript"/>
        </w:rPr>
        <w:t>1</w:t>
      </w:r>
      <w:r w:rsidR="00680C6E" w:rsidRPr="003B74C1">
        <w:t>Smart Photonics Research Laboratory, School of Engineering and Technology, Sunway University, Selangor, Malaysia</w:t>
      </w:r>
    </w:p>
    <w:p w14:paraId="667DBA92" w14:textId="46A34592" w:rsidR="00680C6E" w:rsidRPr="003B74C1" w:rsidRDefault="0016782F" w:rsidP="00680C6E">
      <w:pPr>
        <w:pStyle w:val="AuthorAffiliation"/>
      </w:pPr>
      <w:r w:rsidRPr="003B74C1">
        <w:t xml:space="preserve"> </w:t>
      </w:r>
      <w:r w:rsidR="00C14B14" w:rsidRPr="003B74C1">
        <w:rPr>
          <w:vertAlign w:val="superscript"/>
        </w:rPr>
        <w:t>2</w:t>
      </w:r>
      <w:r w:rsidR="00680C6E" w:rsidRPr="003B74C1">
        <w:t xml:space="preserve">Department of Computing, School of Architecture, Computing and Engineering, University of East London, </w:t>
      </w:r>
    </w:p>
    <w:p w14:paraId="0C696755" w14:textId="239E7E82" w:rsidR="000A5CF6" w:rsidRPr="003B74C1" w:rsidRDefault="00680C6E" w:rsidP="00680C6E">
      <w:pPr>
        <w:pStyle w:val="AuthorAffiliation"/>
      </w:pPr>
      <w:r w:rsidRPr="003B74C1">
        <w:t>University Way, Docklands Campus, London E16 2RD, United Kingdom</w:t>
      </w:r>
      <w:r w:rsidR="00C14B14" w:rsidRPr="003B74C1">
        <w:t>.</w:t>
      </w:r>
    </w:p>
    <w:p w14:paraId="771D6B6C" w14:textId="1B6BF19E" w:rsidR="00C14B14" w:rsidRPr="003B74C1" w:rsidRDefault="00C14B14" w:rsidP="00C14B14">
      <w:pPr>
        <w:pStyle w:val="AuthorAffiliation"/>
      </w:pPr>
      <w:r w:rsidRPr="003B74C1">
        <w:rPr>
          <w:vertAlign w:val="superscript"/>
        </w:rPr>
        <w:t>3</w:t>
      </w:r>
      <w:r w:rsidR="00680C6E" w:rsidRPr="003B74C1">
        <w:t>Electronics &amp; Communication Engineering Department, Amity University, Uttar Pradesh, Noida, India</w:t>
      </w:r>
    </w:p>
    <w:p w14:paraId="1E48E834" w14:textId="69682732" w:rsidR="00333A0D" w:rsidRPr="003B74C1" w:rsidRDefault="00773979" w:rsidP="00773979">
      <w:pPr>
        <w:pStyle w:val="AuthorAffiliation"/>
      </w:pPr>
      <w:r w:rsidRPr="003B74C1">
        <w:rPr>
          <w:vertAlign w:val="superscript"/>
        </w:rPr>
        <w:t>4</w:t>
      </w:r>
      <w:r w:rsidRPr="003B74C1">
        <w:t>School of IT &amp; Engineering, Melbourne Institute of Technology, Sydney, Australia</w:t>
      </w:r>
      <w:r w:rsidR="00BA2F62">
        <w:t>.</w:t>
      </w:r>
    </w:p>
    <w:p w14:paraId="28F2152B" w14:textId="49B2BF77" w:rsidR="00B42C2E" w:rsidRPr="003B74C1" w:rsidRDefault="00B42C2E" w:rsidP="00B42C2E">
      <w:pPr>
        <w:pStyle w:val="AuthorAffiliation"/>
        <w:ind w:left="720"/>
        <w:rPr>
          <w:lang w:val="en-GB" w:eastAsia="en-GB"/>
        </w:rPr>
      </w:pPr>
      <w:r w:rsidRPr="003B74C1">
        <w:rPr>
          <w:vertAlign w:val="superscript"/>
          <w:lang w:val="en-GB" w:eastAsia="en-GB"/>
        </w:rPr>
        <w:t xml:space="preserve">5 </w:t>
      </w:r>
      <w:proofErr w:type="spellStart"/>
      <w:r w:rsidR="0095738F" w:rsidRPr="003B74C1">
        <w:rPr>
          <w:lang w:val="en-GB" w:eastAsia="en-GB"/>
        </w:rPr>
        <w:t>Center</w:t>
      </w:r>
      <w:proofErr w:type="spellEnd"/>
      <w:r w:rsidR="0095738F" w:rsidRPr="003B74C1">
        <w:rPr>
          <w:lang w:val="en-GB" w:eastAsia="en-GB"/>
        </w:rPr>
        <w:t xml:space="preserve"> for Innovative and Immersive Technology, COE for Immersive Experience, Multimedia University, </w:t>
      </w:r>
      <w:r w:rsidR="00BA2F62">
        <w:rPr>
          <w:lang w:val="en-GB" w:eastAsia="en-GB"/>
        </w:rPr>
        <w:t xml:space="preserve">Persiaran Multimedia, 63100 Cyberjaya, </w:t>
      </w:r>
      <w:r w:rsidR="0095738F" w:rsidRPr="003B74C1">
        <w:rPr>
          <w:lang w:val="en-GB" w:eastAsia="en-GB"/>
        </w:rPr>
        <w:t>Malaysia</w:t>
      </w:r>
      <w:r w:rsidR="00BA2F62">
        <w:rPr>
          <w:lang w:val="en-GB" w:eastAsia="en-GB"/>
        </w:rPr>
        <w:t>.</w:t>
      </w:r>
    </w:p>
    <w:p w14:paraId="76C6682A" w14:textId="77777777" w:rsidR="0095738F" w:rsidRPr="003B74C1" w:rsidRDefault="0095738F" w:rsidP="00B42C2E">
      <w:pPr>
        <w:pStyle w:val="AuthorAffiliation"/>
        <w:ind w:left="720"/>
        <w:rPr>
          <w:lang w:val="en-GB" w:eastAsia="en-GB"/>
        </w:rPr>
      </w:pPr>
    </w:p>
    <w:p w14:paraId="4B629F68" w14:textId="371A53F0" w:rsidR="00B42C2E" w:rsidRPr="003B74C1" w:rsidRDefault="00333375" w:rsidP="00773979">
      <w:pPr>
        <w:pStyle w:val="AuthorAffiliation"/>
      </w:pPr>
      <w:r w:rsidRPr="003B74C1">
        <w:rPr>
          <w:vertAlign w:val="superscript"/>
        </w:rPr>
        <w:t>g</w:t>
      </w:r>
      <w:r w:rsidR="00003D7C" w:rsidRPr="003B74C1">
        <w:rPr>
          <w:vertAlign w:val="superscript"/>
        </w:rPr>
        <w:t>)</w:t>
      </w:r>
      <w:r w:rsidR="00003D7C" w:rsidRPr="003B74C1">
        <w:t xml:space="preserve"> Corresponding</w:t>
      </w:r>
      <w:r w:rsidR="004E3CB2" w:rsidRPr="003B74C1">
        <w:t xml:space="preserve"> author: </w:t>
      </w:r>
      <w:r w:rsidR="00B42C2E" w:rsidRPr="003B74C1">
        <w:t>tkneo@mmu.edu.my</w:t>
      </w:r>
    </w:p>
    <w:p w14:paraId="1AE9A809" w14:textId="58DC2C12" w:rsidR="0095738F" w:rsidRPr="003B74C1" w:rsidRDefault="0095738F" w:rsidP="0095738F">
      <w:pPr>
        <w:pStyle w:val="AuthorAffiliation"/>
      </w:pPr>
      <w:r w:rsidRPr="003B74C1">
        <w:rPr>
          <w:vertAlign w:val="superscript"/>
        </w:rPr>
        <w:t>a)</w:t>
      </w:r>
      <w:r w:rsidRPr="003B74C1">
        <w:t>angelaa@sunway.edu.my</w:t>
      </w:r>
    </w:p>
    <w:p w14:paraId="10E02036" w14:textId="64B59978" w:rsidR="0095738F" w:rsidRPr="003B74C1" w:rsidRDefault="0095738F" w:rsidP="0095738F">
      <w:pPr>
        <w:pStyle w:val="AuthorAffiliation"/>
      </w:pPr>
      <w:r w:rsidRPr="003B74C1">
        <w:rPr>
          <w:vertAlign w:val="superscript"/>
        </w:rPr>
        <w:t>b)</w:t>
      </w:r>
      <w:r w:rsidRPr="003B74C1">
        <w:t xml:space="preserve"> mujtabaelbashier@protonmail.com</w:t>
      </w:r>
    </w:p>
    <w:p w14:paraId="651EDA96" w14:textId="55508C4C" w:rsidR="0095738F" w:rsidRPr="003B74C1" w:rsidRDefault="0095738F" w:rsidP="0095738F">
      <w:pPr>
        <w:pStyle w:val="AuthorAffiliation"/>
      </w:pPr>
      <w:r w:rsidRPr="003B74C1">
        <w:rPr>
          <w:vertAlign w:val="superscript"/>
        </w:rPr>
        <w:t>c)</w:t>
      </w:r>
      <w:r w:rsidRPr="003B74C1">
        <w:t>a.mohd-ramly@uel.ac.uk</w:t>
      </w:r>
    </w:p>
    <w:p w14:paraId="34F32F05" w14:textId="732F86F9" w:rsidR="0095738F" w:rsidRPr="003B74C1" w:rsidRDefault="0095738F" w:rsidP="0095738F">
      <w:pPr>
        <w:pStyle w:val="AuthorAffiliation"/>
      </w:pPr>
      <w:r w:rsidRPr="003B74C1">
        <w:rPr>
          <w:vertAlign w:val="superscript"/>
        </w:rPr>
        <w:t>d)</w:t>
      </w:r>
      <w:r w:rsidRPr="003B74C1">
        <w:t xml:space="preserve"> akdubey@amity.edu</w:t>
      </w:r>
    </w:p>
    <w:p w14:paraId="705FB292" w14:textId="73189BE5" w:rsidR="0095738F" w:rsidRPr="003B74C1" w:rsidRDefault="0095738F" w:rsidP="0095738F">
      <w:pPr>
        <w:pStyle w:val="AuthorAffiliation"/>
      </w:pPr>
      <w:r w:rsidRPr="003B74C1">
        <w:rPr>
          <w:vertAlign w:val="superscript"/>
        </w:rPr>
        <w:t>e)</w:t>
      </w:r>
      <w:r w:rsidRPr="003B74C1">
        <w:t xml:space="preserve"> piyush.robotics@gmail.com</w:t>
      </w:r>
    </w:p>
    <w:p w14:paraId="3B332A86" w14:textId="79B489D2" w:rsidR="0095738F" w:rsidRPr="003B74C1" w:rsidRDefault="0095738F" w:rsidP="003B74C1">
      <w:pPr>
        <w:pStyle w:val="AuthorAffiliation"/>
      </w:pPr>
      <w:r w:rsidRPr="003B74C1">
        <w:rPr>
          <w:vertAlign w:val="superscript"/>
        </w:rPr>
        <w:t>f)</w:t>
      </w:r>
      <w:r w:rsidRPr="003B74C1">
        <w:t xml:space="preserve"> mdabbagh@mit.edu.au</w:t>
      </w:r>
    </w:p>
    <w:p w14:paraId="26413960" w14:textId="2671D448" w:rsidR="001426D3" w:rsidRPr="00B95A92" w:rsidRDefault="0016385D" w:rsidP="003B74C1">
      <w:pPr>
        <w:pStyle w:val="Abstract"/>
        <w:ind w:left="288" w:right="288"/>
      </w:pPr>
      <w:r w:rsidRPr="00B95A92">
        <w:rPr>
          <w:b/>
          <w:bCs/>
        </w:rPr>
        <w:t>Abstract.</w:t>
      </w:r>
      <w:r w:rsidRPr="00B95A92">
        <w:t xml:space="preserve"> </w:t>
      </w:r>
      <w:r w:rsidR="00BB5D94" w:rsidRPr="00B95A92">
        <w:t xml:space="preserve">The massive number of sensors in Internet-of-Things </w:t>
      </w:r>
      <w:r w:rsidR="004A477D" w:rsidRPr="00B95A92">
        <w:t xml:space="preserve">networks </w:t>
      </w:r>
      <w:r w:rsidR="00BB5D94" w:rsidRPr="00B95A92">
        <w:t xml:space="preserve">instigate interference under limited wavelength resources.   In this paper, sparse code multiple access (SCMA) is deployed for energy-efficient </w:t>
      </w:r>
      <w:proofErr w:type="spellStart"/>
      <w:r w:rsidR="00BB5D94" w:rsidRPr="00B95A92">
        <w:t>LiFi</w:t>
      </w:r>
      <w:proofErr w:type="spellEnd"/>
      <w:r w:rsidR="00BB5D94" w:rsidRPr="00B95A92">
        <w:t>-based data transmission of proximity sensors</w:t>
      </w:r>
      <w:r w:rsidR="003D5F42" w:rsidRPr="00B95A92">
        <w:t xml:space="preserve"> using orbital angular momentum (OAM) modes</w:t>
      </w:r>
      <w:r w:rsidR="00AB18F8" w:rsidRPr="00B95A92">
        <w:t xml:space="preserve"> i</w:t>
      </w:r>
      <w:r w:rsidR="00B33A4D" w:rsidRPr="00B95A92">
        <w:t>n</w:t>
      </w:r>
      <w:r w:rsidR="003A5C4D" w:rsidRPr="00B95A92">
        <w:t xml:space="preserve"> a</w:t>
      </w:r>
      <w:r w:rsidR="00B33A4D" w:rsidRPr="00B95A92">
        <w:t xml:space="preserve"> </w:t>
      </w:r>
      <w:proofErr w:type="spellStart"/>
      <w:r w:rsidR="00B33A4D" w:rsidRPr="00B95A92">
        <w:t>LiFi</w:t>
      </w:r>
      <w:proofErr w:type="spellEnd"/>
      <w:r w:rsidR="00B33A4D" w:rsidRPr="00B95A92">
        <w:t xml:space="preserve"> syst</w:t>
      </w:r>
      <w:r w:rsidR="00AB18F8" w:rsidRPr="00B95A92">
        <w:t>e</w:t>
      </w:r>
      <w:r w:rsidR="00B33A4D" w:rsidRPr="00B95A92">
        <w:t>m using</w:t>
      </w:r>
      <w:r w:rsidR="00DF5B2F" w:rsidRPr="00B95A92">
        <w:t xml:space="preserve"> the</w:t>
      </w:r>
      <w:r w:rsidR="00B33A4D" w:rsidRPr="00B95A92">
        <w:t xml:space="preserve"> Low Projection (LP)</w:t>
      </w:r>
      <w:r w:rsidR="00DF5B2F" w:rsidRPr="00B95A92">
        <w:t xml:space="preserve"> </w:t>
      </w:r>
      <w:r w:rsidR="00B33A4D" w:rsidRPr="00B95A92">
        <w:t>codebook</w:t>
      </w:r>
      <w:r w:rsidR="00CC02C1" w:rsidRPr="00B95A92">
        <w:t xml:space="preserve"> and quadrature phase shift keying (QPSK) codebook</w:t>
      </w:r>
      <w:r w:rsidR="00B33A4D" w:rsidRPr="00B95A92">
        <w:t xml:space="preserve">.  </w:t>
      </w:r>
      <w:r w:rsidR="003D1E98" w:rsidRPr="00B95A92">
        <w:t>A distinct feature of the system is utilizing t</w:t>
      </w:r>
      <w:r w:rsidR="00DA19A3" w:rsidRPr="00B95A92">
        <w:t xml:space="preserve">he Fast Walsh-Hadamard Transform </w:t>
      </w:r>
      <w:r w:rsidR="00830A0B" w:rsidRPr="00B95A92">
        <w:t>(FWHT)</w:t>
      </w:r>
      <w:r w:rsidR="002E1920" w:rsidRPr="00B95A92">
        <w:t xml:space="preserve"> instead </w:t>
      </w:r>
      <w:r w:rsidR="00BE090D" w:rsidRPr="00B95A92">
        <w:t xml:space="preserve">of </w:t>
      </w:r>
      <w:r w:rsidR="002E1920" w:rsidRPr="00B95A92">
        <w:t>the conventional Fast Fourier transform (FFT)</w:t>
      </w:r>
      <w:r w:rsidR="00A464AD" w:rsidRPr="00B95A92">
        <w:t>,</w:t>
      </w:r>
      <w:r w:rsidR="00DC40D7" w:rsidRPr="00B95A92">
        <w:t xml:space="preserve"> </w:t>
      </w:r>
      <w:r w:rsidR="0001267C" w:rsidRPr="00B95A92">
        <w:t>prior to zero forcing</w:t>
      </w:r>
      <w:r w:rsidR="00C23C97" w:rsidRPr="00B95A92">
        <w:t xml:space="preserve"> and </w:t>
      </w:r>
      <w:r w:rsidR="00C23C97" w:rsidRPr="00B95A92">
        <w:rPr>
          <w:noProof/>
        </w:rPr>
        <w:t>joint iterative detection and decoding (JIDD)</w:t>
      </w:r>
      <w:r w:rsidR="007F18A7" w:rsidRPr="00B95A92">
        <w:rPr>
          <w:noProof/>
        </w:rPr>
        <w:t>,</w:t>
      </w:r>
      <w:r w:rsidR="00C23C97" w:rsidRPr="00B95A92">
        <w:rPr>
          <w:noProof/>
        </w:rPr>
        <w:t xml:space="preserve"> </w:t>
      </w:r>
      <w:r w:rsidR="00BB5D94" w:rsidRPr="00B95A92">
        <w:t>to facilitate signal identification through frequency characteristics of the signals</w:t>
      </w:r>
      <w:r w:rsidR="00A31C51" w:rsidRPr="00B95A92">
        <w:t xml:space="preserve">.  </w:t>
      </w:r>
      <w:r w:rsidR="00BB5D94" w:rsidRPr="00B95A92">
        <w:t>Results demonstrate</w:t>
      </w:r>
      <w:r w:rsidR="00830A0B" w:rsidRPr="00B95A92">
        <w:t xml:space="preserve"> that the FWHT outperforms FFT</w:t>
      </w:r>
      <w:r w:rsidR="0031215A" w:rsidRPr="00B95A92">
        <w:t xml:space="preserve">  in terms of the bit-error rate, packet error rate, modal efficiency and throughput</w:t>
      </w:r>
      <w:r w:rsidR="00005ED7" w:rsidRPr="00B95A92">
        <w:t>.  Under both FWHT and FFT operations, the LP codebook outperforms the QPSK codebook.</w:t>
      </w:r>
      <w:r w:rsidR="0031215A" w:rsidRPr="00B95A92">
        <w:t xml:space="preserve">  </w:t>
      </w:r>
      <w:r w:rsidR="00BB5D94" w:rsidRPr="00B95A92">
        <w:t xml:space="preserve">The findings reveal that integrating SCMA </w:t>
      </w:r>
      <w:r w:rsidR="006029E3" w:rsidRPr="00B95A92">
        <w:t>to</w:t>
      </w:r>
      <w:r w:rsidR="003B55DC" w:rsidRPr="00B95A92">
        <w:t xml:space="preserve"> optical wireless sensing </w:t>
      </w:r>
      <w:r w:rsidR="00BB5D94" w:rsidRPr="00B95A92">
        <w:t xml:space="preserve">improves real-time monitoring </w:t>
      </w:r>
      <w:r w:rsidR="009A2C50" w:rsidRPr="00B95A92">
        <w:t>efficiency</w:t>
      </w:r>
      <w:r w:rsidR="00BB5D94" w:rsidRPr="00B95A92">
        <w:t>.</w:t>
      </w:r>
    </w:p>
    <w:p w14:paraId="5240E3FB" w14:textId="5DA43393" w:rsidR="003A287B" w:rsidRPr="00B95A92" w:rsidRDefault="000518A4" w:rsidP="00003D7C">
      <w:pPr>
        <w:pStyle w:val="Heading1"/>
        <w:rPr>
          <w:b w:val="0"/>
          <w:caps w:val="0"/>
          <w:sz w:val="20"/>
        </w:rPr>
      </w:pPr>
      <w:r w:rsidRPr="00B95A92">
        <w:t>INTRODUCTION</w:t>
      </w:r>
    </w:p>
    <w:p w14:paraId="74022112" w14:textId="54A9861B" w:rsidR="00716E7E" w:rsidRPr="00B95A92" w:rsidRDefault="00716E7E" w:rsidP="00BA2F62">
      <w:pPr>
        <w:pStyle w:val="Paragraph"/>
        <w:ind w:firstLine="288"/>
        <w:rPr>
          <w:lang w:val="en-IN"/>
        </w:rPr>
      </w:pPr>
      <w:r w:rsidRPr="00B95A92">
        <w:rPr>
          <w:lang w:val="en-IN"/>
        </w:rPr>
        <w:t>Industry 4.0 integrates advanced technologies, including sensor technology, cloud computing</w:t>
      </w:r>
      <w:r w:rsidR="000C10E1" w:rsidRPr="00B95A92">
        <w:rPr>
          <w:lang w:val="en-IN"/>
        </w:rPr>
        <w:t xml:space="preserve"> and</w:t>
      </w:r>
      <w:r w:rsidRPr="00B95A92">
        <w:rPr>
          <w:lang w:val="en-IN"/>
        </w:rPr>
        <w:t xml:space="preserve"> </w:t>
      </w:r>
      <w:r w:rsidR="000C10E1" w:rsidRPr="00B95A92">
        <w:rPr>
          <w:lang w:val="en-IN"/>
        </w:rPr>
        <w:t>artificial intelligence</w:t>
      </w:r>
      <w:r w:rsidRPr="00B95A92">
        <w:rPr>
          <w:lang w:val="en-IN"/>
        </w:rPr>
        <w:t>, to enhance production efficiency and decision-making by creating interconnected, intelligent systems. Cyber-physical systems (CPS), where digital technologies are integrated with physical processes, are core to this revolution, facilitated by sensors that collect real-time monitoring data [9]. Interoperability, large-scale data analytics, and smart factories improve automation, quality control, and central system connectivity in electronics manufacturing [4],[10]. However, challenges such as data overload, flexibility, scalability, and sensor</w:t>
      </w:r>
      <w:r w:rsidRPr="00B95A92">
        <w:t xml:space="preserve"> </w:t>
      </w:r>
      <w:r w:rsidRPr="00B95A92">
        <w:rPr>
          <w:lang w:val="en-IN"/>
        </w:rPr>
        <w:t>accuracy must be addressed for successful Industry 4.0 implementation [11].</w:t>
      </w:r>
    </w:p>
    <w:p w14:paraId="10BBA960" w14:textId="77777777" w:rsidR="00716E7E" w:rsidRPr="00B95A92" w:rsidRDefault="00716E7E" w:rsidP="00BA2F62">
      <w:pPr>
        <w:pStyle w:val="Paragraph"/>
        <w:ind w:firstLine="288"/>
        <w:rPr>
          <w:lang w:val="en-IN"/>
        </w:rPr>
      </w:pPr>
      <w:r w:rsidRPr="00B95A92">
        <w:rPr>
          <w:lang w:val="en-IN"/>
        </w:rPr>
        <w:t xml:space="preserve">Li-Fi is a wireless communication technology utilizing visible light for data transmission, alleviating radio spectrum congestion </w:t>
      </w:r>
      <w:r w:rsidRPr="00B95A92">
        <w:rPr>
          <w:bCs/>
          <w:caps/>
        </w:rPr>
        <w:t>[1, 2].</w:t>
      </w:r>
      <w:r w:rsidRPr="00B95A92">
        <w:rPr>
          <w:b/>
          <w:caps/>
        </w:rPr>
        <w:t xml:space="preserve">  </w:t>
      </w:r>
      <w:r w:rsidRPr="00B95A92">
        <w:rPr>
          <w:lang w:val="en-IN"/>
        </w:rPr>
        <w:t xml:space="preserve">Li-Fi uses light waves from visible lasers or light-emitting diodes to transmit data at high speeds through the atmosphere, with a bandwidth reaching up to 350 THz. It offers several advantages over traditional wireless communication, including immunity to electromagnetic interference, and enhanced security. These capabilities make it ideal for environments such as smart factories, where vast amounts of data are generated and are in the vicinity of electronics equipment which are susceptible to electromagnetic interference [12-13]. Li-Fi can </w:t>
      </w:r>
      <w:r w:rsidRPr="00B95A92">
        <w:rPr>
          <w:lang w:val="en-IN"/>
        </w:rPr>
        <w:lastRenderedPageBreak/>
        <w:t xml:space="preserve">improve proximity sensor performance in manufacturing by reducing sensor degradation due to electromagnetic fields, enhancing speed, reliability, and accuracy [4],[14]. </w:t>
      </w:r>
    </w:p>
    <w:p w14:paraId="2D30CA89" w14:textId="268D9DD7" w:rsidR="000518A4" w:rsidRPr="00B95A92" w:rsidRDefault="000518A4" w:rsidP="003B74C1">
      <w:pPr>
        <w:pStyle w:val="Heading1"/>
        <w:ind w:firstLine="288"/>
      </w:pPr>
      <w:r w:rsidRPr="00B95A92">
        <w:t>Literature Review</w:t>
      </w:r>
    </w:p>
    <w:p w14:paraId="31E55BD1" w14:textId="4DC71FC2" w:rsidR="001258C2" w:rsidRPr="00B95A92" w:rsidRDefault="001258C2" w:rsidP="00BA2F62">
      <w:pPr>
        <w:ind w:firstLine="288"/>
        <w:jc w:val="both"/>
        <w:rPr>
          <w:rFonts w:eastAsia="SimSun"/>
          <w:sz w:val="20"/>
          <w:lang w:val="en-IN"/>
        </w:rPr>
      </w:pPr>
      <w:r w:rsidRPr="00B95A92">
        <w:rPr>
          <w:rFonts w:eastAsia="SimSun"/>
          <w:sz w:val="20"/>
          <w:lang w:val="en-IN"/>
        </w:rPr>
        <w:t>Proximity sensors are essential in various industries, offering non-contact object detection through electromagnetic fields. They enhance assembly lines, quality control, and conveyor systems by improving efficiency and accuracy [</w:t>
      </w:r>
      <w:r w:rsidR="00E51B14" w:rsidRPr="00B95A92">
        <w:rPr>
          <w:rFonts w:eastAsia="SimSun"/>
          <w:sz w:val="20"/>
          <w:lang w:val="en-IN"/>
        </w:rPr>
        <w:t>4</w:t>
      </w:r>
      <w:r w:rsidRPr="00B95A92">
        <w:rPr>
          <w:rFonts w:eastAsia="SimSun"/>
          <w:sz w:val="20"/>
          <w:lang w:val="en-IN"/>
        </w:rPr>
        <w:t>]. With Industry 4.0, IoT integration transforms these sensors into intelligent devices capable of real-time data collection and analysis for smart manufacturing [</w:t>
      </w:r>
      <w:r w:rsidR="00E51B14" w:rsidRPr="00B95A92">
        <w:rPr>
          <w:rFonts w:eastAsia="SimSun"/>
          <w:sz w:val="20"/>
          <w:lang w:val="en-IN"/>
        </w:rPr>
        <w:t>5</w:t>
      </w:r>
      <w:r w:rsidRPr="00B95A92">
        <w:rPr>
          <w:rFonts w:eastAsia="SimSun"/>
          <w:sz w:val="20"/>
          <w:lang w:val="en-IN"/>
        </w:rPr>
        <w:t>].  However, traditional proximity sensors face limitations in data transmission quality, in which Li-Fi technology addresses, improving sensor performance in Industry 4.0 applications [</w:t>
      </w:r>
      <w:r w:rsidR="00E51B14" w:rsidRPr="00B95A92">
        <w:rPr>
          <w:rFonts w:eastAsia="SimSun"/>
          <w:sz w:val="20"/>
          <w:lang w:val="en-IN"/>
        </w:rPr>
        <w:t>6</w:t>
      </w:r>
      <w:r w:rsidRPr="00B95A92">
        <w:rPr>
          <w:rFonts w:eastAsia="SimSun"/>
          <w:sz w:val="20"/>
          <w:lang w:val="en-IN"/>
        </w:rPr>
        <w:t>].</w:t>
      </w:r>
    </w:p>
    <w:p w14:paraId="470028A2" w14:textId="12A0D5EA" w:rsidR="001258C2" w:rsidRPr="00B95A92" w:rsidRDefault="001258C2" w:rsidP="00BA2F62">
      <w:pPr>
        <w:ind w:firstLine="288"/>
        <w:jc w:val="both"/>
        <w:rPr>
          <w:rFonts w:eastAsia="SimSun"/>
          <w:sz w:val="20"/>
          <w:lang w:val="en-IN"/>
        </w:rPr>
      </w:pPr>
      <w:r w:rsidRPr="00B95A92">
        <w:rPr>
          <w:rFonts w:eastAsia="SimSun"/>
          <w:sz w:val="20"/>
          <w:lang w:val="en-IN"/>
        </w:rPr>
        <w:t>Proximity sensors, utilizing infrared, ultrasonic, or magnetic fields, are widely used for position sensing in automated assembly lines and object detection in conveyor systems, enhancing operational efficiency and precision [</w:t>
      </w:r>
      <w:r w:rsidR="00E51B14" w:rsidRPr="00B95A92">
        <w:rPr>
          <w:rFonts w:eastAsia="SimSun"/>
          <w:sz w:val="20"/>
          <w:lang w:val="en-IN"/>
        </w:rPr>
        <w:t>4</w:t>
      </w:r>
      <w:r w:rsidRPr="00B95A92">
        <w:rPr>
          <w:rFonts w:eastAsia="SimSun"/>
          <w:sz w:val="20"/>
          <w:lang w:val="en-IN"/>
        </w:rPr>
        <w:t>],[</w:t>
      </w:r>
      <w:r w:rsidR="00E51B14" w:rsidRPr="00B95A92">
        <w:rPr>
          <w:rFonts w:eastAsia="SimSun"/>
          <w:sz w:val="20"/>
          <w:lang w:val="en-IN"/>
        </w:rPr>
        <w:t>7</w:t>
      </w:r>
      <w:r w:rsidRPr="00B95A92">
        <w:rPr>
          <w:rFonts w:eastAsia="SimSun"/>
          <w:sz w:val="20"/>
          <w:lang w:val="en-IN"/>
        </w:rPr>
        <w:t xml:space="preserve">]. Hall effect sensors are especially notable for detecting magnetic fields and enabling applications </w:t>
      </w:r>
      <w:r w:rsidR="00FE5E45" w:rsidRPr="00B95A92">
        <w:rPr>
          <w:rFonts w:eastAsia="SimSun"/>
          <w:sz w:val="20"/>
          <w:lang w:val="en-IN"/>
        </w:rPr>
        <w:t>such</w:t>
      </w:r>
      <w:r w:rsidRPr="00B95A92">
        <w:rPr>
          <w:rFonts w:eastAsia="SimSun"/>
          <w:sz w:val="20"/>
          <w:lang w:val="en-IN"/>
        </w:rPr>
        <w:t xml:space="preserve"> speed measurement and position feedback in</w:t>
      </w:r>
      <w:r w:rsidR="000D3FB4" w:rsidRPr="00B95A92">
        <w:rPr>
          <w:rFonts w:eastAsia="SimSun"/>
          <w:sz w:val="20"/>
          <w:lang w:val="en-IN"/>
        </w:rPr>
        <w:t xml:space="preserve"> </w:t>
      </w:r>
      <w:r w:rsidRPr="00B95A92">
        <w:rPr>
          <w:rFonts w:eastAsia="SimSun"/>
          <w:sz w:val="20"/>
          <w:lang w:val="en-IN"/>
        </w:rPr>
        <w:t>rotary encoders</w:t>
      </w:r>
      <w:r w:rsidR="000D3FB4" w:rsidRPr="00B95A92">
        <w:rPr>
          <w:rFonts w:eastAsia="SimSun"/>
          <w:sz w:val="20"/>
          <w:lang w:val="en-IN"/>
        </w:rPr>
        <w:t xml:space="preserve"> </w:t>
      </w:r>
      <w:r w:rsidR="00451663" w:rsidRPr="00B95A92">
        <w:rPr>
          <w:rFonts w:eastAsia="SimSun"/>
          <w:sz w:val="20"/>
          <w:lang w:val="en-IN"/>
        </w:rPr>
        <w:t>for</w:t>
      </w:r>
      <w:r w:rsidRPr="00B95A92">
        <w:rPr>
          <w:rFonts w:eastAsia="SimSun"/>
          <w:sz w:val="20"/>
          <w:lang w:val="en-IN"/>
        </w:rPr>
        <w:t xml:space="preserve"> optimizing industrial operations [</w:t>
      </w:r>
      <w:r w:rsidR="00E51B14" w:rsidRPr="00B95A92">
        <w:rPr>
          <w:rFonts w:eastAsia="SimSun"/>
          <w:sz w:val="20"/>
          <w:lang w:val="en-IN"/>
        </w:rPr>
        <w:t>8</w:t>
      </w:r>
      <w:r w:rsidRPr="00B95A92">
        <w:rPr>
          <w:rFonts w:eastAsia="SimSun"/>
          <w:sz w:val="20"/>
          <w:lang w:val="en-IN"/>
        </w:rPr>
        <w:t>].</w:t>
      </w:r>
    </w:p>
    <w:p w14:paraId="46E4FAB1" w14:textId="55197CD3" w:rsidR="0065092C" w:rsidRPr="00B95A92" w:rsidRDefault="004A3C8F" w:rsidP="00BA2F62">
      <w:pPr>
        <w:pStyle w:val="Paragraph"/>
        <w:ind w:firstLine="288"/>
        <w:rPr>
          <w:b/>
          <w:caps/>
          <w:lang w:val="en"/>
        </w:rPr>
      </w:pPr>
      <w:r w:rsidRPr="00B95A92">
        <w:t xml:space="preserve">The massive number of sensors and devices in Internet-of-Things networks calls for secure, energy-efficient sensing and data transmission within a specific spectrum while minimizing interference between them. </w:t>
      </w:r>
      <w:r w:rsidR="0065092C" w:rsidRPr="00B95A92">
        <w:rPr>
          <w:b/>
          <w:caps/>
        </w:rPr>
        <w:t xml:space="preserve"> </w:t>
      </w:r>
      <w:r w:rsidR="0065092C" w:rsidRPr="00B95A92">
        <w:rPr>
          <w:lang w:val="en"/>
        </w:rPr>
        <w:t xml:space="preserve">Optical multiple-input-multiple-output systems based on space division multiplexing takes advantage of spatial modes as data carriers or resources [15-17]. </w:t>
      </w:r>
      <w:r w:rsidR="0094769A" w:rsidRPr="00B95A92">
        <w:rPr>
          <w:lang w:val="en"/>
        </w:rPr>
        <w:t xml:space="preserve">  </w:t>
      </w:r>
    </w:p>
    <w:p w14:paraId="0A25A6C3" w14:textId="2D7DB3A0" w:rsidR="00A53CCF" w:rsidRPr="00B95A92" w:rsidRDefault="004A3C8F" w:rsidP="00BA2F62">
      <w:pPr>
        <w:pStyle w:val="Heading1"/>
        <w:spacing w:before="0" w:after="0"/>
        <w:ind w:firstLine="288"/>
        <w:jc w:val="both"/>
        <w:rPr>
          <w:b w:val="0"/>
          <w:caps w:val="0"/>
          <w:sz w:val="20"/>
        </w:rPr>
      </w:pPr>
      <w:r w:rsidRPr="00B95A92">
        <w:rPr>
          <w:b w:val="0"/>
          <w:caps w:val="0"/>
          <w:sz w:val="20"/>
        </w:rPr>
        <w:t xml:space="preserve">Sparse code multiple access (SCMA), under the family of non-orthogonal multiple access schemes (NOMA), addresses this challenge by allowing multiple users to share the same wavelength resources to limit energy consumption, while increasing the capacity and reliability of the system [4].   In [3], discrete Fourier transform (DFT) is performed on the received symbols and used as the input </w:t>
      </w:r>
      <w:r w:rsidR="005E22D1" w:rsidRPr="00B95A92">
        <w:rPr>
          <w:b w:val="0"/>
          <w:caps w:val="0"/>
          <w:sz w:val="20"/>
        </w:rPr>
        <w:t xml:space="preserve">to </w:t>
      </w:r>
      <w:r w:rsidRPr="00B95A92">
        <w:rPr>
          <w:b w:val="0"/>
          <w:caps w:val="0"/>
          <w:sz w:val="20"/>
        </w:rPr>
        <w:t>zero-forcing equalization, before recovering the signals through the message passing algorithm.   In [4], SCMA has been deployed for optimizing the power allocation between devices and maximizing the total data rate, leading to better energy efficiency than frequency-based and code-based multiple access schemes</w:t>
      </w:r>
      <w:r w:rsidR="0094769A" w:rsidRPr="00B95A92">
        <w:rPr>
          <w:b w:val="0"/>
          <w:caps w:val="0"/>
          <w:sz w:val="20"/>
        </w:rPr>
        <w:t xml:space="preserve">. </w:t>
      </w:r>
    </w:p>
    <w:p w14:paraId="2E2179BA" w14:textId="503AE99F" w:rsidR="00703D4E" w:rsidRPr="003B74C1" w:rsidRDefault="0094769A" w:rsidP="00BA2F62">
      <w:pPr>
        <w:pStyle w:val="Heading1"/>
        <w:spacing w:before="0" w:after="0"/>
        <w:ind w:firstLine="288"/>
        <w:jc w:val="both"/>
        <w:rPr>
          <w:b w:val="0"/>
          <w:caps w:val="0"/>
          <w:sz w:val="20"/>
        </w:rPr>
      </w:pPr>
      <w:r w:rsidRPr="00B95A92">
        <w:rPr>
          <w:b w:val="0"/>
          <w:caps w:val="0"/>
          <w:sz w:val="20"/>
        </w:rPr>
        <w:t xml:space="preserve"> </w:t>
      </w:r>
      <w:r w:rsidRPr="00B95A92">
        <w:rPr>
          <w:b w:val="0"/>
          <w:caps w:val="0"/>
          <w:sz w:val="20"/>
          <w:lang w:val="en"/>
        </w:rPr>
        <w:t xml:space="preserve">In large Internet-of-Things networks, multiple users can be served simultaneously using SCMA by employing different sparse codebooks [3].  For spectrum efficiency, rather than using multiple wavelengths as resources for data transmission on different channels, spatial modes such as orbital angular momentum (OAM) modes and Hermite-Gaussian (HG) modes have recently been exploited as resources in SCMA-based communications systems [18-20].   </w:t>
      </w:r>
    </w:p>
    <w:p w14:paraId="79443887" w14:textId="1019F6CA" w:rsidR="000518A4" w:rsidRPr="00B95A92" w:rsidRDefault="009B7390" w:rsidP="00A35C28">
      <w:pPr>
        <w:pStyle w:val="Heading1"/>
        <w:rPr>
          <w:lang w:val="en-IN"/>
        </w:rPr>
      </w:pPr>
      <w:r w:rsidRPr="00B95A92">
        <w:t>CONTRIBUTION</w:t>
      </w:r>
      <w:r w:rsidR="00795D52" w:rsidRPr="00B95A92">
        <w:t>s</w:t>
      </w:r>
    </w:p>
    <w:p w14:paraId="19C14307" w14:textId="1027CDBE" w:rsidR="00795D52" w:rsidRPr="003B74C1" w:rsidRDefault="007868A2" w:rsidP="003B74C1">
      <w:pPr>
        <w:pStyle w:val="Heading1"/>
        <w:spacing w:before="0" w:after="0"/>
        <w:ind w:firstLine="284"/>
        <w:jc w:val="both"/>
        <w:rPr>
          <w:b w:val="0"/>
          <w:caps w:val="0"/>
          <w:sz w:val="20"/>
        </w:rPr>
      </w:pPr>
      <w:r w:rsidRPr="00B95A92">
        <w:rPr>
          <w:b w:val="0"/>
          <w:caps w:val="0"/>
          <w:sz w:val="20"/>
          <w:lang w:val="en-IN"/>
        </w:rPr>
        <w:t>P</w:t>
      </w:r>
      <w:r w:rsidR="00057CAA" w:rsidRPr="00B95A92">
        <w:rPr>
          <w:b w:val="0"/>
          <w:caps w:val="0"/>
          <w:sz w:val="20"/>
          <w:lang w:val="en-IN"/>
        </w:rPr>
        <w:t xml:space="preserve">roximity </w:t>
      </w:r>
      <w:r w:rsidR="00E228D1" w:rsidRPr="00B95A92">
        <w:rPr>
          <w:b w:val="0"/>
          <w:caps w:val="0"/>
          <w:sz w:val="20"/>
          <w:lang w:val="en-IN"/>
        </w:rPr>
        <w:t>sensor</w:t>
      </w:r>
      <w:r w:rsidRPr="00B95A92">
        <w:rPr>
          <w:b w:val="0"/>
          <w:caps w:val="0"/>
          <w:sz w:val="20"/>
          <w:lang w:val="en-IN"/>
        </w:rPr>
        <w:t>s</w:t>
      </w:r>
      <w:r w:rsidR="008D30C5" w:rsidRPr="00B95A92">
        <w:rPr>
          <w:b w:val="0"/>
          <w:caps w:val="0"/>
          <w:sz w:val="20"/>
          <w:lang w:val="en-IN"/>
        </w:rPr>
        <w:t xml:space="preserve"> in conventional radio networks</w:t>
      </w:r>
      <w:r w:rsidR="00E228D1" w:rsidRPr="00B95A92">
        <w:rPr>
          <w:b w:val="0"/>
          <w:caps w:val="0"/>
          <w:sz w:val="20"/>
          <w:lang w:val="en-IN"/>
        </w:rPr>
        <w:t xml:space="preserve"> encounter electromagnetic interference (EMI) </w:t>
      </w:r>
      <w:r w:rsidR="00057CAA" w:rsidRPr="00B95A92">
        <w:rPr>
          <w:b w:val="0"/>
          <w:caps w:val="0"/>
          <w:sz w:val="20"/>
          <w:lang w:val="en-IN"/>
        </w:rPr>
        <w:t>from nearby electronics equipment, leading</w:t>
      </w:r>
      <w:r w:rsidR="00100387" w:rsidRPr="00B95A92">
        <w:rPr>
          <w:b w:val="0"/>
          <w:caps w:val="0"/>
          <w:sz w:val="20"/>
          <w:lang w:val="en-IN"/>
        </w:rPr>
        <w:t xml:space="preserve"> to </w:t>
      </w:r>
      <w:r w:rsidR="00E228D1" w:rsidRPr="00B95A92">
        <w:rPr>
          <w:b w:val="0"/>
          <w:caps w:val="0"/>
          <w:sz w:val="20"/>
          <w:lang w:val="en-IN"/>
        </w:rPr>
        <w:t>l</w:t>
      </w:r>
      <w:r w:rsidR="001B70E6" w:rsidRPr="00B95A92">
        <w:rPr>
          <w:b w:val="0"/>
          <w:caps w:val="0"/>
          <w:sz w:val="20"/>
          <w:lang w:val="en-IN"/>
        </w:rPr>
        <w:t>atent</w:t>
      </w:r>
      <w:r w:rsidR="00057CAA" w:rsidRPr="00B95A92">
        <w:rPr>
          <w:b w:val="0"/>
          <w:caps w:val="0"/>
          <w:sz w:val="20"/>
          <w:lang w:val="en-IN"/>
        </w:rPr>
        <w:t xml:space="preserve"> data transmission</w:t>
      </w:r>
      <w:r w:rsidR="00E228D1" w:rsidRPr="00B95A92">
        <w:rPr>
          <w:b w:val="0"/>
          <w:caps w:val="0"/>
          <w:sz w:val="20"/>
          <w:lang w:val="en-IN"/>
        </w:rPr>
        <w:t xml:space="preserve">, </w:t>
      </w:r>
      <w:r w:rsidR="00AF7128" w:rsidRPr="00B95A92">
        <w:rPr>
          <w:b w:val="0"/>
          <w:caps w:val="0"/>
          <w:sz w:val="20"/>
          <w:lang w:val="en-IN"/>
        </w:rPr>
        <w:t>i</w:t>
      </w:r>
      <w:r w:rsidR="00057CAA" w:rsidRPr="00B95A92">
        <w:rPr>
          <w:b w:val="0"/>
          <w:caps w:val="0"/>
          <w:sz w:val="20"/>
          <w:lang w:val="en-IN"/>
        </w:rPr>
        <w:t>mped</w:t>
      </w:r>
      <w:r w:rsidR="007958B8" w:rsidRPr="00B95A92">
        <w:rPr>
          <w:b w:val="0"/>
          <w:caps w:val="0"/>
          <w:sz w:val="20"/>
          <w:lang w:val="en-IN"/>
        </w:rPr>
        <w:t>ing</w:t>
      </w:r>
      <w:r w:rsidR="00057CAA" w:rsidRPr="00B95A92">
        <w:rPr>
          <w:b w:val="0"/>
          <w:caps w:val="0"/>
          <w:sz w:val="20"/>
          <w:lang w:val="en-IN"/>
        </w:rPr>
        <w:t xml:space="preserve"> the potential of Industry 4.</w:t>
      </w:r>
      <w:r w:rsidR="00E228D1" w:rsidRPr="00B95A92">
        <w:rPr>
          <w:b w:val="0"/>
          <w:caps w:val="0"/>
          <w:sz w:val="20"/>
          <w:lang w:val="en-IN"/>
        </w:rPr>
        <w:t>0</w:t>
      </w:r>
      <w:r w:rsidR="00DD2050" w:rsidRPr="00B95A92">
        <w:rPr>
          <w:b w:val="0"/>
          <w:caps w:val="0"/>
          <w:sz w:val="20"/>
          <w:lang w:val="en-IN"/>
        </w:rPr>
        <w:t xml:space="preserve"> [</w:t>
      </w:r>
      <w:r w:rsidR="00262684" w:rsidRPr="00B95A92">
        <w:rPr>
          <w:b w:val="0"/>
          <w:caps w:val="0"/>
          <w:sz w:val="20"/>
          <w:lang w:val="en-IN"/>
        </w:rPr>
        <w:t>14</w:t>
      </w:r>
      <w:r w:rsidR="00DD2050" w:rsidRPr="00B95A92">
        <w:rPr>
          <w:b w:val="0"/>
          <w:caps w:val="0"/>
          <w:sz w:val="20"/>
          <w:lang w:val="en-IN"/>
        </w:rPr>
        <w:t>].</w:t>
      </w:r>
      <w:r w:rsidR="00A8147B" w:rsidRPr="00B95A92">
        <w:rPr>
          <w:b w:val="0"/>
          <w:caps w:val="0"/>
          <w:sz w:val="20"/>
          <w:lang w:val="en-IN"/>
        </w:rPr>
        <w:t xml:space="preserve"> </w:t>
      </w:r>
      <w:r w:rsidR="00AF7128" w:rsidRPr="00B95A92">
        <w:rPr>
          <w:b w:val="0"/>
          <w:caps w:val="0"/>
          <w:sz w:val="20"/>
          <w:lang w:val="en-IN"/>
        </w:rPr>
        <w:t xml:space="preserve"> </w:t>
      </w:r>
      <w:r w:rsidR="00AE708B" w:rsidRPr="00B95A92">
        <w:rPr>
          <w:b w:val="0"/>
          <w:caps w:val="0"/>
          <w:sz w:val="20"/>
        </w:rPr>
        <w:t xml:space="preserve">Motivated by previous work on SCMA, an energy-efficient </w:t>
      </w:r>
      <w:proofErr w:type="spellStart"/>
      <w:r w:rsidR="00AE708B" w:rsidRPr="00B95A92">
        <w:rPr>
          <w:b w:val="0"/>
          <w:caps w:val="0"/>
          <w:sz w:val="20"/>
        </w:rPr>
        <w:t>LiFi</w:t>
      </w:r>
      <w:proofErr w:type="spellEnd"/>
      <w:r w:rsidR="00AE708B" w:rsidRPr="00B95A92">
        <w:rPr>
          <w:b w:val="0"/>
          <w:caps w:val="0"/>
          <w:sz w:val="20"/>
        </w:rPr>
        <w:t>-based data transmission system for optical proximity sensors is demonstrated through SCMA.  Instead of utilizing distinct wavelengths as resource elements, in this work, spatial modes are utilized as resource elements for SCMA deployment.  Compared to previous papers which utilize the Fast Fourier transform (FFT) to facilitate signal identification through frequency characteristics of the signals, for the first time, we have deployed the Fast Walsh-Hadamard Transform (FWHT)</w:t>
      </w:r>
      <w:r w:rsidR="0057225F" w:rsidRPr="00B95A92">
        <w:rPr>
          <w:b w:val="0"/>
          <w:caps w:val="0"/>
          <w:sz w:val="20"/>
        </w:rPr>
        <w:t xml:space="preserve"> prior to zero forcing equalization and </w:t>
      </w:r>
      <w:r w:rsidR="00AD25A1" w:rsidRPr="00B95A92">
        <w:rPr>
          <w:b w:val="0"/>
          <w:caps w:val="0"/>
          <w:sz w:val="20"/>
        </w:rPr>
        <w:t xml:space="preserve">joint iterative detection and decoding (JIDD) </w:t>
      </w:r>
      <w:r w:rsidR="00C433DA" w:rsidRPr="00B95A92">
        <w:rPr>
          <w:b w:val="0"/>
          <w:caps w:val="0"/>
          <w:sz w:val="20"/>
        </w:rPr>
        <w:t>for signal recovery</w:t>
      </w:r>
      <w:r w:rsidR="00CB6B1D" w:rsidRPr="00B95A92">
        <w:rPr>
          <w:b w:val="0"/>
          <w:caps w:val="0"/>
          <w:sz w:val="20"/>
        </w:rPr>
        <w:t>.</w:t>
      </w:r>
    </w:p>
    <w:p w14:paraId="5E592A3E" w14:textId="06983266" w:rsidR="000518A4" w:rsidRPr="00B95A92" w:rsidRDefault="000518A4" w:rsidP="000518A4">
      <w:pPr>
        <w:pStyle w:val="Heading1"/>
        <w:rPr>
          <w:lang w:val="en-IN"/>
        </w:rPr>
      </w:pPr>
      <w:r w:rsidRPr="00B95A92">
        <w:rPr>
          <w:lang w:val="en-IN"/>
        </w:rPr>
        <w:t>METHODOLOGY</w:t>
      </w:r>
    </w:p>
    <w:p w14:paraId="67D45AAF" w14:textId="142B19A4" w:rsidR="00A45891" w:rsidRPr="00B95A92" w:rsidRDefault="00A45891" w:rsidP="00A45891">
      <w:pPr>
        <w:pStyle w:val="Paragraph"/>
      </w:pPr>
      <w:r w:rsidRPr="00B95A92">
        <w:t xml:space="preserve">A sensor (Figure 1(a)) </w:t>
      </w:r>
      <w:r w:rsidR="00856829" w:rsidRPr="00B95A92">
        <w:t>comprising a Helium Neon laser and a photodiode is configured</w:t>
      </w:r>
      <w:r w:rsidR="00CE4101" w:rsidRPr="00B95A92">
        <w:t xml:space="preserve"> </w:t>
      </w:r>
      <w:r w:rsidRPr="00B95A92">
        <w:t>for proximity detection</w:t>
      </w:r>
      <w:r w:rsidR="00856829" w:rsidRPr="00B95A92">
        <w:t xml:space="preserve"> based on the photoelectric effect</w:t>
      </w:r>
      <w:r w:rsidRPr="00B95A92">
        <w:t xml:space="preserve">, operating between 0˚–40˚ temperature and 20%–85% humidity, powered by a 5V/1A supply. The SONOFF ZigBee 3.0 USB Dongle (Model </w:t>
      </w:r>
      <w:proofErr w:type="spellStart"/>
      <w:r w:rsidRPr="00B95A92">
        <w:t>ZBDongle</w:t>
      </w:r>
      <w:proofErr w:type="spellEnd"/>
      <w:r w:rsidRPr="00B95A92">
        <w:t>-P) (Figure 1(b)) serves as the ZigBee coordinator within the Home Assistant API, functioning within -10˚ to 40˚, powered by DC 5V (max 100mA), and enclosed in an aluminum alloy shell. For environments lacking Ethernet, a USB 3.0 Wi-Fi adapter (Figure 1(c)) ensures network connectivity, supporting up to 1000 Mbps with a frequency range of 2.4 GHz to 5.4 GHz.</w:t>
      </w:r>
    </w:p>
    <w:p w14:paraId="0D118548" w14:textId="4481EADD" w:rsidR="00B17D59" w:rsidRPr="00B95A92" w:rsidRDefault="00B17D59" w:rsidP="00A45891">
      <w:pPr>
        <w:pStyle w:val="Paragraph"/>
      </w:pPr>
      <w:r w:rsidRPr="00B95A92">
        <w:t>The Home Assistant API, an open-source platform, is used to control devices such as door sensors and retrieves data through its RESTful API (port 8123), as shown in Figure 2(a). It is installed using a VirtualBox hypervisor configured with a Bridged Adapter for network access over Ethernet (Figure 2(b)). MATLAB is utilized to fetch and process sensor data by setting endpoint URLs, including authentication headers, and parsing the JSON response for analysis</w:t>
      </w:r>
      <w:r w:rsidR="00410013">
        <w:t>.</w:t>
      </w:r>
    </w:p>
    <w:p w14:paraId="327B16CC" w14:textId="4CD20D42" w:rsidR="002B1713" w:rsidRPr="00B95A92" w:rsidRDefault="002B1713" w:rsidP="002B1713">
      <w:pPr>
        <w:pStyle w:val="Paragraph"/>
        <w:rPr>
          <w:lang w:val="en-IN"/>
        </w:rPr>
      </w:pPr>
      <w:r w:rsidRPr="00B95A92">
        <w:rPr>
          <w:lang w:val="en-IN"/>
        </w:rPr>
        <w:t xml:space="preserve">  </w:t>
      </w:r>
    </w:p>
    <w:tbl>
      <w:tblPr>
        <w:tblStyle w:val="TableGridLigh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0518A4" w:rsidRPr="00B95A92" w14:paraId="733A84EB" w14:textId="77777777" w:rsidTr="004C78A8">
        <w:trPr>
          <w:trHeight w:val="1238"/>
        </w:trPr>
        <w:tc>
          <w:tcPr>
            <w:tcW w:w="4675" w:type="dxa"/>
            <w:vMerge w:val="restart"/>
          </w:tcPr>
          <w:p w14:paraId="45366A17" w14:textId="77777777" w:rsidR="000518A4" w:rsidRPr="00B95A92" w:rsidRDefault="000518A4" w:rsidP="000518A4">
            <w:pPr>
              <w:pStyle w:val="Paragraph"/>
              <w:ind w:firstLine="0"/>
              <w:jc w:val="center"/>
              <w:rPr>
                <w:lang w:val="en-IN"/>
              </w:rPr>
            </w:pPr>
            <w:r w:rsidRPr="00B95A92">
              <w:rPr>
                <w:noProof/>
                <w:sz w:val="24"/>
                <w:szCs w:val="24"/>
              </w:rPr>
              <w:lastRenderedPageBreak/>
              <w:drawing>
                <wp:inline distT="0" distB="0" distL="0" distR="0" wp14:anchorId="398DA231" wp14:editId="35565412">
                  <wp:extent cx="1110011" cy="1311910"/>
                  <wp:effectExtent l="19050" t="19050" r="13970" b="21590"/>
                  <wp:docPr id="2113380327" name="image13.jpg" descr="A device with a magnetic ob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380327" name="image13.jpg" descr="A device with a magnetic object&#10;&#10;Description automatically generated"/>
                          <pic:cNvPicPr preferRelativeResize="0"/>
                        </pic:nvPicPr>
                        <pic:blipFill rotWithShape="1">
                          <a:blip r:embed="rId11" cstate="print">
                            <a:extLst>
                              <a:ext uri="{BEBA8EAE-BF5A-486C-A8C5-ECC9F3942E4B}">
                                <a14:imgProps xmlns:a14="http://schemas.microsoft.com/office/drawing/2010/main">
                                  <a14:imgLayer r:embed="rId12">
                                    <a14:imgEffect>
                                      <a14:sharpenSoften amount="25000"/>
                                    </a14:imgEffect>
                                  </a14:imgLayer>
                                </a14:imgProps>
                              </a:ext>
                              <a:ext uri="{28A0092B-C50C-407E-A947-70E740481C1C}">
                                <a14:useLocalDpi xmlns:a14="http://schemas.microsoft.com/office/drawing/2010/main" val="0"/>
                              </a:ext>
                            </a:extLst>
                          </a:blip>
                          <a:srcRect l="-2" t="12419" r="51075" b="22687"/>
                          <a:stretch/>
                        </pic:blipFill>
                        <pic:spPr bwMode="auto">
                          <a:xfrm>
                            <a:off x="0" y="0"/>
                            <a:ext cx="1121038" cy="1324943"/>
                          </a:xfrm>
                          <a:prstGeom prst="rect">
                            <a:avLst/>
                          </a:prstGeom>
                          <a:ln w="1270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5A6A07E4" w14:textId="5D9B84EB" w:rsidR="000518A4" w:rsidRPr="00B95A92" w:rsidRDefault="000518A4" w:rsidP="000518A4">
            <w:pPr>
              <w:pStyle w:val="Paragraph"/>
              <w:ind w:firstLine="0"/>
              <w:jc w:val="center"/>
              <w:rPr>
                <w:lang w:val="en-IN"/>
              </w:rPr>
            </w:pPr>
            <w:r w:rsidRPr="00B95A92">
              <w:rPr>
                <w:lang w:val="en-IN"/>
              </w:rPr>
              <w:t>(a)</w:t>
            </w:r>
          </w:p>
        </w:tc>
        <w:tc>
          <w:tcPr>
            <w:tcW w:w="4675" w:type="dxa"/>
          </w:tcPr>
          <w:p w14:paraId="1F917844" w14:textId="77777777" w:rsidR="000518A4" w:rsidRPr="00B95A92" w:rsidRDefault="000518A4" w:rsidP="000518A4">
            <w:pPr>
              <w:pStyle w:val="Paragraph"/>
              <w:ind w:firstLine="0"/>
              <w:jc w:val="center"/>
              <w:rPr>
                <w:lang w:val="en-IN"/>
              </w:rPr>
            </w:pPr>
            <w:r w:rsidRPr="00B95A92">
              <w:rPr>
                <w:noProof/>
                <w:sz w:val="24"/>
                <w:szCs w:val="24"/>
              </w:rPr>
              <w:drawing>
                <wp:inline distT="0" distB="0" distL="0" distR="0" wp14:anchorId="290ECF3D" wp14:editId="12852635">
                  <wp:extent cx="554095" cy="2063739"/>
                  <wp:effectExtent l="26352" t="11748" r="25083" b="25082"/>
                  <wp:docPr id="2113380328" name="image12.jpg" descr="A usb adapter on a white su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380328" name="image12.jpg" descr="A usb adapter on a white surface&#10;&#10;Description automatically generated"/>
                          <pic:cNvPicPr preferRelativeResize="0"/>
                        </pic:nvPicPr>
                        <pic:blipFill rotWithShape="1">
                          <a:blip r:embed="rId13" cstate="print">
                            <a:extLst>
                              <a:ext uri="{28A0092B-C50C-407E-A947-70E740481C1C}">
                                <a14:useLocalDpi xmlns:a14="http://schemas.microsoft.com/office/drawing/2010/main" val="0"/>
                              </a:ext>
                            </a:extLst>
                          </a:blip>
                          <a:srcRect l="38022" t="16691" r="39480" b="20372"/>
                          <a:stretch/>
                        </pic:blipFill>
                        <pic:spPr bwMode="auto">
                          <a:xfrm rot="16200000">
                            <a:off x="0" y="0"/>
                            <a:ext cx="563099" cy="2097274"/>
                          </a:xfrm>
                          <a:prstGeom prst="rect">
                            <a:avLst/>
                          </a:prstGeom>
                          <a:ln w="1270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30BD8F98" w14:textId="22DE8B2C" w:rsidR="00E069E4" w:rsidRPr="00B95A92" w:rsidRDefault="00E069E4" w:rsidP="000518A4">
            <w:pPr>
              <w:pStyle w:val="Paragraph"/>
              <w:ind w:firstLine="0"/>
              <w:jc w:val="center"/>
              <w:rPr>
                <w:lang w:val="en-IN"/>
              </w:rPr>
            </w:pPr>
            <w:r w:rsidRPr="00B95A92">
              <w:rPr>
                <w:lang w:val="en-IN"/>
              </w:rPr>
              <w:t>(b)</w:t>
            </w:r>
          </w:p>
        </w:tc>
      </w:tr>
      <w:tr w:rsidR="000518A4" w:rsidRPr="00B95A92" w14:paraId="4BCD64E9" w14:textId="77777777" w:rsidTr="004C78A8">
        <w:trPr>
          <w:trHeight w:val="144"/>
        </w:trPr>
        <w:tc>
          <w:tcPr>
            <w:tcW w:w="4675" w:type="dxa"/>
            <w:vMerge/>
          </w:tcPr>
          <w:p w14:paraId="5E76DEF0" w14:textId="77777777" w:rsidR="000518A4" w:rsidRPr="00B95A92" w:rsidRDefault="000518A4" w:rsidP="000518A4">
            <w:pPr>
              <w:pStyle w:val="Paragraph"/>
              <w:ind w:firstLine="0"/>
              <w:rPr>
                <w:lang w:val="en-IN"/>
              </w:rPr>
            </w:pPr>
          </w:p>
        </w:tc>
        <w:tc>
          <w:tcPr>
            <w:tcW w:w="4675" w:type="dxa"/>
          </w:tcPr>
          <w:p w14:paraId="06CCD228" w14:textId="77777777" w:rsidR="000518A4" w:rsidRPr="00B95A92" w:rsidRDefault="000518A4" w:rsidP="000518A4">
            <w:pPr>
              <w:pStyle w:val="Paragraph"/>
              <w:ind w:firstLine="0"/>
              <w:jc w:val="center"/>
              <w:rPr>
                <w:lang w:val="en-IN"/>
              </w:rPr>
            </w:pPr>
            <w:r w:rsidRPr="00B95A92">
              <w:rPr>
                <w:noProof/>
                <w:sz w:val="24"/>
                <w:szCs w:val="24"/>
              </w:rPr>
              <w:drawing>
                <wp:inline distT="0" distB="0" distL="0" distR="0" wp14:anchorId="1653C0A2" wp14:editId="559A10D9">
                  <wp:extent cx="514688" cy="2036753"/>
                  <wp:effectExtent l="20002" t="18098" r="20003" b="20002"/>
                  <wp:docPr id="2113380325" name="image11.jpg" descr="A black usb device with a black hand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380325" name="image11.jpg" descr="A black usb device with a black handle&#10;&#10;Description automatically generated"/>
                          <pic:cNvPicPr preferRelativeResize="0"/>
                        </pic:nvPicPr>
                        <pic:blipFill rotWithShape="1">
                          <a:blip r:embed="rId14" cstate="print">
                            <a:extLst>
                              <a:ext uri="{28A0092B-C50C-407E-A947-70E740481C1C}">
                                <a14:useLocalDpi xmlns:a14="http://schemas.microsoft.com/office/drawing/2010/main" val="0"/>
                              </a:ext>
                            </a:extLst>
                          </a:blip>
                          <a:srcRect l="36429" r="36727"/>
                          <a:stretch/>
                        </pic:blipFill>
                        <pic:spPr bwMode="auto">
                          <a:xfrm rot="16200000">
                            <a:off x="0" y="0"/>
                            <a:ext cx="528236" cy="2090366"/>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115382CB" w14:textId="30B3E181" w:rsidR="00E069E4" w:rsidRPr="00B95A92" w:rsidRDefault="00E069E4" w:rsidP="000518A4">
            <w:pPr>
              <w:pStyle w:val="Paragraph"/>
              <w:ind w:firstLine="0"/>
              <w:jc w:val="center"/>
              <w:rPr>
                <w:lang w:val="en-IN"/>
              </w:rPr>
            </w:pPr>
            <w:r w:rsidRPr="00B95A92">
              <w:rPr>
                <w:lang w:val="en-IN"/>
              </w:rPr>
              <w:t>(c)</w:t>
            </w:r>
          </w:p>
        </w:tc>
      </w:tr>
    </w:tbl>
    <w:p w14:paraId="6B21E399" w14:textId="3244B06C" w:rsidR="007A64ED" w:rsidRPr="003B74C1" w:rsidRDefault="00E069E4" w:rsidP="003B74C1">
      <w:pPr>
        <w:pStyle w:val="FigureCaption0"/>
        <w:rPr>
          <w:lang w:val="en-IN"/>
        </w:rPr>
      </w:pPr>
      <w:r w:rsidRPr="00B95A92">
        <w:rPr>
          <w:b/>
          <w:bCs/>
          <w:lang w:val="en-IN"/>
        </w:rPr>
        <w:t>FIGURE 1.</w:t>
      </w:r>
      <w:r w:rsidRPr="00B95A92">
        <w:rPr>
          <w:lang w:val="en-IN"/>
        </w:rPr>
        <w:t xml:space="preserve"> (a) Proximity Sensor, (b) SONOFF ZigBee 3.0 USB Dongle MODEL </w:t>
      </w:r>
      <w:proofErr w:type="spellStart"/>
      <w:r w:rsidRPr="00B95A92">
        <w:rPr>
          <w:lang w:val="en-IN"/>
        </w:rPr>
        <w:t>ZBDongle</w:t>
      </w:r>
      <w:proofErr w:type="spellEnd"/>
      <w:r w:rsidRPr="00B95A92">
        <w:rPr>
          <w:lang w:val="en-IN"/>
        </w:rPr>
        <w:t>-P, (c) Realtek 8811CU Wireless LAN 802. 11ac USB NIC</w:t>
      </w:r>
    </w:p>
    <w:p w14:paraId="1267F933" w14:textId="77777777" w:rsidR="00161F58" w:rsidRPr="00B95A92" w:rsidRDefault="00161F58" w:rsidP="007A64ED">
      <w:pPr>
        <w:pStyle w:val="Paragraph"/>
      </w:pPr>
    </w:p>
    <w:tbl>
      <w:tblPr>
        <w:tblStyle w:val="TableGrid"/>
        <w:tblW w:w="0" w:type="auto"/>
        <w:tblInd w:w="5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32"/>
        <w:gridCol w:w="4311"/>
      </w:tblGrid>
      <w:tr w:rsidR="00E069E4" w:rsidRPr="00B95A92" w14:paraId="7CD7F945" w14:textId="77777777" w:rsidTr="007A09ED">
        <w:trPr>
          <w:trHeight w:val="2587"/>
        </w:trPr>
        <w:tc>
          <w:tcPr>
            <w:tcW w:w="4032" w:type="dxa"/>
          </w:tcPr>
          <w:p w14:paraId="4DF72537" w14:textId="500B0146" w:rsidR="00E069E4" w:rsidRPr="00B95A92" w:rsidRDefault="004C78A8" w:rsidP="007A09ED">
            <w:pPr>
              <w:pStyle w:val="NoSpacing"/>
              <w:jc w:val="left"/>
            </w:pPr>
            <w:r w:rsidRPr="00B95A92">
              <w:t xml:space="preserve">  </w:t>
            </w:r>
            <w:r w:rsidR="00E069E4" w:rsidRPr="00B95A92">
              <w:rPr>
                <w:noProof/>
              </w:rPr>
              <w:drawing>
                <wp:inline distT="0" distB="0" distL="0" distR="0" wp14:anchorId="0AAC5042" wp14:editId="190A25BC">
                  <wp:extent cx="2226062" cy="1354027"/>
                  <wp:effectExtent l="19050" t="19050" r="10160" b="12700"/>
                  <wp:docPr id="2113380330" name="image10.png"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380330" name="image10.png" descr="A screenshot of a computer&#10;&#10;Description automatically generated"/>
                          <pic:cNvPicPr preferRelativeResize="0"/>
                        </pic:nvPicPr>
                        <pic:blipFill>
                          <a:blip r:embed="rId15" cstate="print">
                            <a:extLst>
                              <a:ext uri="{BEBA8EAE-BF5A-486C-A8C5-ECC9F3942E4B}">
                                <a14:imgProps xmlns:a14="http://schemas.microsoft.com/office/drawing/2010/main">
                                  <a14:imgLayer r:embed="rId16">
                                    <a14:imgEffect>
                                      <a14:sharpenSoften amount="25000"/>
                                    </a14:imgEffect>
                                  </a14:imgLayer>
                                </a14:imgProps>
                              </a:ext>
                              <a:ext uri="{28A0092B-C50C-407E-A947-70E740481C1C}">
                                <a14:useLocalDpi xmlns:a14="http://schemas.microsoft.com/office/drawing/2010/main" val="0"/>
                              </a:ext>
                            </a:extLst>
                          </a:blip>
                          <a:srcRect/>
                          <a:stretch>
                            <a:fillRect/>
                          </a:stretch>
                        </pic:blipFill>
                        <pic:spPr>
                          <a:xfrm>
                            <a:off x="0" y="0"/>
                            <a:ext cx="2226062" cy="1354027"/>
                          </a:xfrm>
                          <a:prstGeom prst="rect">
                            <a:avLst/>
                          </a:prstGeom>
                          <a:ln w="12700">
                            <a:solidFill>
                              <a:schemeClr val="tx1"/>
                            </a:solidFill>
                          </a:ln>
                        </pic:spPr>
                      </pic:pic>
                    </a:graphicData>
                  </a:graphic>
                </wp:inline>
              </w:drawing>
            </w:r>
          </w:p>
          <w:p w14:paraId="3520C97B" w14:textId="5164A01B" w:rsidR="00E069E4" w:rsidRPr="00B95A92" w:rsidRDefault="00E069E4" w:rsidP="007A09ED">
            <w:pPr>
              <w:pStyle w:val="NoSpacing"/>
              <w:ind w:left="357"/>
              <w:rPr>
                <w:noProof/>
              </w:rPr>
            </w:pPr>
            <w:r w:rsidRPr="00B95A92">
              <w:t>(a)</w:t>
            </w:r>
          </w:p>
        </w:tc>
        <w:tc>
          <w:tcPr>
            <w:tcW w:w="4311" w:type="dxa"/>
          </w:tcPr>
          <w:p w14:paraId="2969841A" w14:textId="0E32CE20" w:rsidR="00E069E4" w:rsidRPr="00B95A92" w:rsidRDefault="00161F58" w:rsidP="007A09ED">
            <w:pPr>
              <w:pStyle w:val="NoSpacing"/>
              <w:jc w:val="left"/>
            </w:pPr>
            <w:r w:rsidRPr="00B95A92">
              <w:rPr>
                <w:noProof/>
              </w:rPr>
              <w:drawing>
                <wp:inline distT="114300" distB="114300" distL="114300" distR="114300" wp14:anchorId="4E1A697B" wp14:editId="5EC4A536">
                  <wp:extent cx="2143760" cy="1393663"/>
                  <wp:effectExtent l="19050" t="19050" r="8890" b="16510"/>
                  <wp:docPr id="2113380326" name="image6.png"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380326" name="image6.png" descr="A screenshot of a computer&#10;&#10;AI-generated content may be incorrect."/>
                          <pic:cNvPicPr preferRelativeResize="0"/>
                        </pic:nvPicPr>
                        <pic:blipFill rotWithShape="1">
                          <a:blip r:embed="rId17"/>
                          <a:srcRect r="19139" b="30612"/>
                          <a:stretch/>
                        </pic:blipFill>
                        <pic:spPr bwMode="auto">
                          <a:xfrm>
                            <a:off x="0" y="0"/>
                            <a:ext cx="2143760" cy="1393663"/>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45DE510B" w14:textId="26A7DE4A" w:rsidR="00E069E4" w:rsidRPr="00B95A92" w:rsidRDefault="004C78A8" w:rsidP="007A09ED">
            <w:pPr>
              <w:pStyle w:val="NoSpacing"/>
              <w:jc w:val="left"/>
              <w:rPr>
                <w:i/>
                <w:iCs/>
              </w:rPr>
            </w:pPr>
            <w:r w:rsidRPr="00B95A92">
              <w:t xml:space="preserve">   </w:t>
            </w:r>
            <w:r w:rsidR="00161F58" w:rsidRPr="00B95A92">
              <w:t xml:space="preserve">                              </w:t>
            </w:r>
            <w:r w:rsidR="00E069E4" w:rsidRPr="00B95A92">
              <w:t>(b)</w:t>
            </w:r>
          </w:p>
        </w:tc>
      </w:tr>
    </w:tbl>
    <w:p w14:paraId="53A2A55D" w14:textId="19C1737F" w:rsidR="004C78A8" w:rsidRPr="00B95A92" w:rsidRDefault="004C78A8" w:rsidP="00161F58">
      <w:pPr>
        <w:pStyle w:val="FigureCaption0"/>
        <w:spacing w:before="0"/>
      </w:pPr>
      <w:r w:rsidRPr="00B95A92">
        <w:rPr>
          <w:b/>
          <w:bCs/>
        </w:rPr>
        <w:t>FIGURE 2.</w:t>
      </w:r>
      <w:r w:rsidRPr="00B95A92">
        <w:t xml:space="preserve"> (a) Home </w:t>
      </w:r>
      <w:r w:rsidR="00410013">
        <w:t>a</w:t>
      </w:r>
      <w:r w:rsidRPr="00B95A92">
        <w:t>ssistant API interface, (b) VM virtual box</w:t>
      </w:r>
    </w:p>
    <w:p w14:paraId="7E26F1D6" w14:textId="77777777" w:rsidR="004C78A8" w:rsidRPr="00B95A92" w:rsidRDefault="004C78A8" w:rsidP="004C78A8">
      <w:pPr>
        <w:pStyle w:val="Paragraph"/>
      </w:pPr>
    </w:p>
    <w:p w14:paraId="2B858F21" w14:textId="2172AE4D" w:rsidR="00161F58" w:rsidRPr="00B95A92" w:rsidRDefault="004C78A8" w:rsidP="00410013">
      <w:pPr>
        <w:pStyle w:val="Paragraph"/>
        <w:ind w:firstLine="288"/>
        <w:rPr>
          <w:lang w:val="en-IN" w:eastAsia="en-IN"/>
        </w:rPr>
      </w:pPr>
      <w:r w:rsidRPr="00B95A92">
        <w:t xml:space="preserve">MATLAB is used to access the proximity magnetic door sensor data through the Home Assistant API. To enable this, the Home Assistant hypervisor </w:t>
      </w:r>
      <w:r w:rsidR="000A6662" w:rsidRPr="00B95A92">
        <w:t>is</w:t>
      </w:r>
      <w:r w:rsidRPr="00B95A92">
        <w:t xml:space="preserve"> installed via VirtualBox on a Windows OS to access the local host at </w:t>
      </w:r>
      <w:r w:rsidR="00B42C2E" w:rsidRPr="00B95A92">
        <w:t>Home A</w:t>
      </w:r>
      <w:r w:rsidRPr="00B95A92">
        <w:t>ssistant.local:8123. The ZigBee USB dongle acts as the coordinator and gateway within Home Assistant, controlling the door sensor. As the testing environment lacks an Ethernet connection, a Wi-Fi adapter is employed. Figure 3 illustrates the system's initial design.</w:t>
      </w:r>
      <w:r w:rsidR="00161F58" w:rsidRPr="00B95A92">
        <w:t xml:space="preserve"> </w:t>
      </w:r>
      <w:r w:rsidR="00161F58" w:rsidRPr="00B95A92">
        <w:rPr>
          <w:lang w:val="en-IN" w:eastAsia="en-IN"/>
        </w:rPr>
        <w:t xml:space="preserve">MATLAB is used to read </w:t>
      </w:r>
      <w:r w:rsidR="00E116A7" w:rsidRPr="00B95A92">
        <w:rPr>
          <w:lang w:val="en-IN" w:eastAsia="en-IN"/>
        </w:rPr>
        <w:t xml:space="preserve">real-time </w:t>
      </w:r>
      <w:r w:rsidR="00161F58" w:rsidRPr="00B95A92">
        <w:rPr>
          <w:lang w:val="en-IN" w:eastAsia="en-IN"/>
        </w:rPr>
        <w:t xml:space="preserve">data from </w:t>
      </w:r>
      <w:r w:rsidR="00153B89" w:rsidRPr="00B95A92">
        <w:rPr>
          <w:lang w:val="en-IN" w:eastAsia="en-IN"/>
        </w:rPr>
        <w:t>physical</w:t>
      </w:r>
      <w:r w:rsidR="00161F58" w:rsidRPr="00B95A92">
        <w:rPr>
          <w:lang w:val="en-IN" w:eastAsia="en-IN"/>
        </w:rPr>
        <w:t xml:space="preserve"> proximity door sensor</w:t>
      </w:r>
      <w:r w:rsidR="00790BD3" w:rsidRPr="00B95A92">
        <w:rPr>
          <w:lang w:val="en-IN" w:eastAsia="en-IN"/>
        </w:rPr>
        <w:t>s.</w:t>
      </w:r>
      <w:r w:rsidR="00161F58" w:rsidRPr="00B95A92">
        <w:rPr>
          <w:lang w:val="en-IN" w:eastAsia="en-IN"/>
        </w:rPr>
        <w:t xml:space="preserve"> The sensor outputs a binary state: 1 when detecting a </w:t>
      </w:r>
      <w:r w:rsidR="00BD02E8" w:rsidRPr="00B95A92">
        <w:rPr>
          <w:lang w:val="en-IN" w:eastAsia="en-IN"/>
        </w:rPr>
        <w:t xml:space="preserve">light beam </w:t>
      </w:r>
      <w:r w:rsidR="00161F58" w:rsidRPr="00B95A92">
        <w:rPr>
          <w:lang w:val="en-IN" w:eastAsia="en-IN"/>
        </w:rPr>
        <w:t>and 0 otherwise. This data helps determine the optimal detection distance.</w:t>
      </w:r>
    </w:p>
    <w:p w14:paraId="15F30841" w14:textId="77777777" w:rsidR="0086223F" w:rsidRPr="00B95A92" w:rsidRDefault="0086223F" w:rsidP="00410013">
      <w:pPr>
        <w:pStyle w:val="NoSpacing"/>
        <w:ind w:firstLine="288"/>
        <w:jc w:val="both"/>
        <w:rPr>
          <w:lang w:val="en-IN" w:eastAsia="en-IN"/>
        </w:rPr>
      </w:pPr>
      <w:r w:rsidRPr="00B95A92">
        <w:rPr>
          <w:lang w:val="en-IN" w:eastAsia="en-IN"/>
        </w:rPr>
        <w:t xml:space="preserve">The MATLAB script interacts with the Home Assistant REST API, using a bearer token for authentication. It runs in a loop for a set duration (e.g., 190 seconds), making periodic HTTP GET requests via the </w:t>
      </w:r>
      <w:proofErr w:type="spellStart"/>
      <w:r w:rsidRPr="00B95A92">
        <w:rPr>
          <w:lang w:val="en-IN" w:eastAsia="en-IN"/>
        </w:rPr>
        <w:t>webread</w:t>
      </w:r>
      <w:proofErr w:type="spellEnd"/>
      <w:r w:rsidRPr="00B95A92">
        <w:rPr>
          <w:lang w:val="en-IN" w:eastAsia="en-IN"/>
        </w:rPr>
        <w:t xml:space="preserve"> function to fetch the sensor’s state. JSON responses are parsed to extract sensor readings—1 for "on" (magnet detected) and 0 for "off" (no detection)—which are timestamped and stored in arrays.</w:t>
      </w:r>
    </w:p>
    <w:p w14:paraId="2BB4A0FB" w14:textId="0D105B76" w:rsidR="004C78A8" w:rsidRPr="00B95A92" w:rsidRDefault="0086223F" w:rsidP="00410013">
      <w:pPr>
        <w:pStyle w:val="Paragraph"/>
        <w:ind w:firstLine="288"/>
        <w:rPr>
          <w:lang w:val="en-IN" w:eastAsia="en-IN"/>
        </w:rPr>
      </w:pPr>
      <w:r w:rsidRPr="00B95A92">
        <w:rPr>
          <w:lang w:val="en-IN" w:eastAsia="en-IN"/>
        </w:rPr>
        <w:t xml:space="preserve"> A plot of sensor activity over time is generated</w:t>
      </w:r>
      <w:r w:rsidR="004D1E1E">
        <w:rPr>
          <w:lang w:val="en-IN" w:eastAsia="en-IN"/>
        </w:rPr>
        <w:t xml:space="preserve"> as shown in Figure 4</w:t>
      </w:r>
      <w:r w:rsidRPr="00B95A92">
        <w:rPr>
          <w:lang w:val="en-IN" w:eastAsia="en-IN"/>
        </w:rPr>
        <w:t>, with labelled axes and a legend for clarity. The collected data is saved as a “. mat” file for further analysis. A 1-second pause between iterations ensures consistent data collection, enabling continuous monitoring and improved object detection accuracy</w:t>
      </w:r>
      <w:r w:rsidR="00454919" w:rsidRPr="00B95A92">
        <w:rPr>
          <w:lang w:val="en-IN" w:eastAsia="en-IN"/>
        </w:rPr>
        <w:t>.</w:t>
      </w:r>
    </w:p>
    <w:p w14:paraId="700BA190" w14:textId="61627407" w:rsidR="00454919" w:rsidRPr="00B95A92" w:rsidRDefault="00454919" w:rsidP="00410013">
      <w:pPr>
        <w:pStyle w:val="Paragraph"/>
        <w:ind w:firstLine="288"/>
      </w:pPr>
      <w:r w:rsidRPr="00B95A92">
        <w:t xml:space="preserve">For the initial </w:t>
      </w:r>
      <w:r w:rsidR="00F838B3" w:rsidRPr="00B95A92">
        <w:t>calibration</w:t>
      </w:r>
      <w:r w:rsidRPr="00B95A92">
        <w:t xml:space="preserve">, a ruler is used to determine the distance required for the sensor to detect the approaching object to determine the distance of detection for best reading accuracy as shown in Figure 5. Figure 6 shows the flow chart of how the process is carried out. </w:t>
      </w:r>
      <w:r w:rsidR="00D325A6" w:rsidRPr="00B95A92">
        <w:t xml:space="preserve">Table </w:t>
      </w:r>
      <w:r w:rsidR="00D325A6">
        <w:t>1</w:t>
      </w:r>
      <w:r w:rsidRPr="00B95A92">
        <w:t xml:space="preserve"> shows the test results.</w:t>
      </w:r>
    </w:p>
    <w:p w14:paraId="2CA05AAF" w14:textId="5CCE4E74" w:rsidR="00032C07" w:rsidRPr="00B95A92" w:rsidRDefault="00D536FF" w:rsidP="00410013">
      <w:pPr>
        <w:pStyle w:val="NoSpacing"/>
        <w:ind w:firstLine="288"/>
        <w:jc w:val="both"/>
        <w:rPr>
          <w:noProof/>
          <w:sz w:val="8"/>
          <w:szCs w:val="8"/>
          <w:lang w:val="en-IN"/>
        </w:rPr>
      </w:pPr>
      <w:r w:rsidRPr="00B95A92">
        <w:rPr>
          <w:lang w:val="en-IN" w:eastAsia="en-IN"/>
        </w:rPr>
        <w:t xml:space="preserve">The system uses a photoelectric-based proximity sensor for object sensing, which is then converted to </w:t>
      </w:r>
      <w:r w:rsidR="00E44B38" w:rsidRPr="00B95A92">
        <w:rPr>
          <w:lang w:val="en-IN" w:eastAsia="en-IN"/>
        </w:rPr>
        <w:t>optical</w:t>
      </w:r>
      <w:r w:rsidRPr="00B95A92">
        <w:rPr>
          <w:lang w:val="en-IN" w:eastAsia="en-IN"/>
        </w:rPr>
        <w:t xml:space="preserve"> form for </w:t>
      </w:r>
      <w:r w:rsidR="00E44B38" w:rsidRPr="00B95A92">
        <w:rPr>
          <w:lang w:val="en-IN" w:eastAsia="en-IN"/>
        </w:rPr>
        <w:t>transmission over 600 meters to a remote site</w:t>
      </w:r>
      <w:r w:rsidRPr="00B95A92">
        <w:rPr>
          <w:lang w:val="en-IN" w:eastAsia="en-IN"/>
        </w:rPr>
        <w:t>. As shown in Fig</w:t>
      </w:r>
      <w:r w:rsidR="00E15284">
        <w:rPr>
          <w:lang w:val="en-IN" w:eastAsia="en-IN"/>
        </w:rPr>
        <w:t>ure</w:t>
      </w:r>
      <w:r w:rsidRPr="00B95A92">
        <w:rPr>
          <w:lang w:val="en-IN" w:eastAsia="en-IN"/>
        </w:rPr>
        <w:t xml:space="preserve"> 7, </w:t>
      </w:r>
      <w:r w:rsidR="00620156" w:rsidRPr="00B95A92">
        <w:rPr>
          <w:lang w:val="en-IN" w:eastAsia="en-IN"/>
        </w:rPr>
        <w:t xml:space="preserve">optical </w:t>
      </w:r>
      <w:r w:rsidRPr="00B95A92">
        <w:rPr>
          <w:lang w:val="en-IN" w:eastAsia="en-IN"/>
        </w:rPr>
        <w:t xml:space="preserve">data from six channels are transmitted on </w:t>
      </w:r>
      <w:r w:rsidR="00B24A9A" w:rsidRPr="00B95A92">
        <w:rPr>
          <w:lang w:val="en-IN" w:eastAsia="en-IN"/>
        </w:rPr>
        <w:t xml:space="preserve">four </w:t>
      </w:r>
      <w:r w:rsidRPr="00B95A92">
        <w:rPr>
          <w:lang w:val="en-IN" w:eastAsia="en-IN"/>
        </w:rPr>
        <w:t xml:space="preserve">selected </w:t>
      </w:r>
      <w:r w:rsidR="003434BC" w:rsidRPr="00B95A92">
        <w:rPr>
          <w:lang w:val="en-IN" w:eastAsia="en-IN"/>
        </w:rPr>
        <w:t>OAM</w:t>
      </w:r>
      <w:r w:rsidRPr="00B95A92">
        <w:rPr>
          <w:lang w:val="en-IN" w:eastAsia="en-IN"/>
        </w:rPr>
        <w:t xml:space="preserve"> modes for each channel</w:t>
      </w:r>
      <w:r w:rsidR="00E46CC3" w:rsidRPr="00B95A92">
        <w:rPr>
          <w:lang w:val="en-IN" w:eastAsia="en-IN"/>
        </w:rPr>
        <w:t>,</w:t>
      </w:r>
      <w:r w:rsidRPr="00B95A92">
        <w:rPr>
          <w:lang w:val="en-IN" w:eastAsia="en-IN"/>
        </w:rPr>
        <w:t xml:space="preserve"> </w:t>
      </w:r>
      <w:r w:rsidR="00B24A9A" w:rsidRPr="00B95A92">
        <w:rPr>
          <w:lang w:val="en-IN" w:eastAsia="en-IN"/>
        </w:rPr>
        <w:t xml:space="preserve">OAM +1, OAM +2, OAM +3 and OAM +4, </w:t>
      </w:r>
      <w:r w:rsidRPr="00B95A92">
        <w:rPr>
          <w:lang w:val="en-IN" w:eastAsia="en-IN"/>
        </w:rPr>
        <w:t>using</w:t>
      </w:r>
      <w:r w:rsidR="00E46CC3" w:rsidRPr="00B95A92">
        <w:rPr>
          <w:lang w:val="en-IN" w:eastAsia="en-IN"/>
        </w:rPr>
        <w:t xml:space="preserve"> either</w:t>
      </w:r>
      <w:r w:rsidRPr="00B95A92">
        <w:rPr>
          <w:lang w:val="en-IN" w:eastAsia="en-IN"/>
        </w:rPr>
        <w:t xml:space="preserve"> </w:t>
      </w:r>
      <w:r w:rsidR="000E30C8" w:rsidRPr="00B95A92">
        <w:rPr>
          <w:lang w:val="en-IN" w:eastAsia="en-IN"/>
        </w:rPr>
        <w:t xml:space="preserve">the </w:t>
      </w:r>
      <w:r w:rsidR="007F4988" w:rsidRPr="00B95A92">
        <w:rPr>
          <w:lang w:val="en-IN" w:eastAsia="en-IN"/>
        </w:rPr>
        <w:t>Low Projection (LP)</w:t>
      </w:r>
      <w:r w:rsidR="0064184C" w:rsidRPr="00B95A92">
        <w:rPr>
          <w:lang w:val="en-IN" w:eastAsia="en-IN"/>
        </w:rPr>
        <w:t>- or quadrature phase shift keying (QPSK) -</w:t>
      </w:r>
      <w:r w:rsidR="007F4988" w:rsidRPr="00B95A92">
        <w:rPr>
          <w:lang w:val="en-IN" w:eastAsia="en-IN"/>
        </w:rPr>
        <w:t xml:space="preserve"> </w:t>
      </w:r>
      <w:r w:rsidRPr="00B95A92">
        <w:rPr>
          <w:lang w:val="en-IN" w:eastAsia="en-IN"/>
        </w:rPr>
        <w:t xml:space="preserve">Sparse Code Multiple Access (SCMA) codebook, in conjunction with </w:t>
      </w:r>
      <w:r w:rsidR="00CE42AC" w:rsidRPr="00B95A92">
        <w:rPr>
          <w:lang w:val="en-IN" w:eastAsia="en-IN"/>
        </w:rPr>
        <w:t>o</w:t>
      </w:r>
      <w:r w:rsidRPr="00B95A92">
        <w:rPr>
          <w:lang w:val="en-IN" w:eastAsia="en-IN"/>
        </w:rPr>
        <w:t xml:space="preserve">rthogonal </w:t>
      </w:r>
      <w:r w:rsidR="00CE42AC" w:rsidRPr="00B95A92">
        <w:rPr>
          <w:lang w:val="en-IN" w:eastAsia="en-IN"/>
        </w:rPr>
        <w:t>f</w:t>
      </w:r>
      <w:r w:rsidRPr="00B95A92">
        <w:rPr>
          <w:lang w:val="en-IN" w:eastAsia="en-IN"/>
        </w:rPr>
        <w:t xml:space="preserve">requency </w:t>
      </w:r>
      <w:r w:rsidR="00CE42AC" w:rsidRPr="00B95A92">
        <w:rPr>
          <w:lang w:val="en-IN" w:eastAsia="en-IN"/>
        </w:rPr>
        <w:t>d</w:t>
      </w:r>
      <w:r w:rsidRPr="00B95A92">
        <w:rPr>
          <w:lang w:val="en-IN" w:eastAsia="en-IN"/>
        </w:rPr>
        <w:t xml:space="preserve">ivision </w:t>
      </w:r>
      <w:r w:rsidR="00CE42AC" w:rsidRPr="00B95A92">
        <w:rPr>
          <w:lang w:val="en-IN" w:eastAsia="en-IN"/>
        </w:rPr>
        <w:t>m</w:t>
      </w:r>
      <w:r w:rsidRPr="00B95A92">
        <w:rPr>
          <w:lang w:val="en-IN" w:eastAsia="en-IN"/>
        </w:rPr>
        <w:t>ultiplexing (OFDM</w:t>
      </w:r>
      <w:r w:rsidR="00B479CB" w:rsidRPr="00B95A92">
        <w:rPr>
          <w:lang w:val="en-IN" w:eastAsia="en-IN"/>
        </w:rPr>
        <w:t xml:space="preserve">). </w:t>
      </w:r>
      <w:r w:rsidR="00C9399B" w:rsidRPr="00B95A92">
        <w:rPr>
          <w:lang w:val="en-IN" w:eastAsia="en-IN"/>
        </w:rPr>
        <w:t>At the receiver,</w:t>
      </w:r>
      <w:r w:rsidR="00CF2F64" w:rsidRPr="00B95A92">
        <w:rPr>
          <w:lang w:val="en-IN" w:eastAsia="en-IN"/>
        </w:rPr>
        <w:t xml:space="preserve"> </w:t>
      </w:r>
      <w:r w:rsidR="00423E52" w:rsidRPr="00B95A92">
        <w:rPr>
          <w:lang w:val="en-IN" w:eastAsia="en-IN"/>
        </w:rPr>
        <w:t xml:space="preserve">the </w:t>
      </w:r>
      <w:r w:rsidR="00CF2F64" w:rsidRPr="00B95A92">
        <w:rPr>
          <w:lang w:val="en-IN" w:eastAsia="en-IN"/>
        </w:rPr>
        <w:t xml:space="preserve">performance of the </w:t>
      </w:r>
      <w:r w:rsidR="00032C07" w:rsidRPr="00B95A92">
        <w:t xml:space="preserve">conventional Fast Fourier transform (FFT) </w:t>
      </w:r>
      <w:r w:rsidR="00CF2F64" w:rsidRPr="00B95A92">
        <w:t>and Fast Walsh-Hadamard Transform (FWHT)</w:t>
      </w:r>
      <w:r w:rsidR="00A5363A" w:rsidRPr="00B95A92">
        <w:t xml:space="preserve"> for signal recover</w:t>
      </w:r>
      <w:r w:rsidR="005154A8" w:rsidRPr="00B95A92">
        <w:t>y</w:t>
      </w:r>
      <w:r w:rsidR="00A5363A" w:rsidRPr="00B95A92">
        <w:t>, applied</w:t>
      </w:r>
      <w:r w:rsidR="00CF2F64" w:rsidRPr="00B95A92">
        <w:t xml:space="preserve">  </w:t>
      </w:r>
      <w:r w:rsidR="002E6A96" w:rsidRPr="00B95A92">
        <w:t>prior to zero forcing equalization</w:t>
      </w:r>
      <w:r w:rsidR="008F0772" w:rsidRPr="00B95A92">
        <w:t>,</w:t>
      </w:r>
      <w:r w:rsidR="00CF2F64" w:rsidRPr="00B95A92">
        <w:t xml:space="preserve"> are compared</w:t>
      </w:r>
      <w:r w:rsidR="005F6778" w:rsidRPr="00B95A92">
        <w:t xml:space="preserve">.   </w:t>
      </w:r>
      <w:r w:rsidR="00032C07" w:rsidRPr="00B95A92">
        <w:rPr>
          <w:noProof/>
          <w:lang w:val="en-IN"/>
        </w:rPr>
        <w:t xml:space="preserve">The </w:t>
      </w:r>
      <w:r w:rsidR="00032C07" w:rsidRPr="00B95A92">
        <w:rPr>
          <w:noProof/>
        </w:rPr>
        <w:t xml:space="preserve"> joint iterative detection and decoding (JIDD) </w:t>
      </w:r>
      <w:r w:rsidR="00032C07" w:rsidRPr="00B95A92">
        <w:rPr>
          <w:noProof/>
          <w:lang w:val="en-IN"/>
        </w:rPr>
        <w:t>algorithm</w:t>
      </w:r>
      <w:r w:rsidR="001C303E" w:rsidRPr="00B95A92">
        <w:rPr>
          <w:noProof/>
          <w:lang w:val="en-IN"/>
        </w:rPr>
        <w:t xml:space="preserve"> [</w:t>
      </w:r>
      <w:r w:rsidR="00347C51" w:rsidRPr="00B95A92">
        <w:rPr>
          <w:noProof/>
          <w:lang w:val="en-IN"/>
        </w:rPr>
        <w:t>2</w:t>
      </w:r>
      <w:r w:rsidR="004B26E5" w:rsidRPr="00B95A92">
        <w:rPr>
          <w:noProof/>
          <w:lang w:val="en-IN"/>
        </w:rPr>
        <w:t>1</w:t>
      </w:r>
      <w:r w:rsidR="001C303E" w:rsidRPr="00B95A92">
        <w:rPr>
          <w:noProof/>
          <w:lang w:val="en-IN"/>
        </w:rPr>
        <w:t>]</w:t>
      </w:r>
      <w:r w:rsidR="00032C07" w:rsidRPr="00B95A92">
        <w:rPr>
          <w:noProof/>
          <w:lang w:val="en-IN"/>
        </w:rPr>
        <w:t xml:space="preserve"> </w:t>
      </w:r>
      <w:r w:rsidR="00181935" w:rsidRPr="00B95A92">
        <w:rPr>
          <w:noProof/>
          <w:lang w:val="en-IN"/>
        </w:rPr>
        <w:t>is emplyed</w:t>
      </w:r>
      <w:r w:rsidR="00032C07" w:rsidRPr="00B95A92">
        <w:rPr>
          <w:noProof/>
          <w:lang w:val="en-IN"/>
        </w:rPr>
        <w:t xml:space="preserve"> </w:t>
      </w:r>
      <w:r w:rsidR="00F27AA8" w:rsidRPr="00B95A92">
        <w:rPr>
          <w:noProof/>
          <w:lang w:val="en-IN"/>
        </w:rPr>
        <w:t xml:space="preserve">after zero forcing </w:t>
      </w:r>
      <w:r w:rsidR="00032C07" w:rsidRPr="00B95A92">
        <w:rPr>
          <w:noProof/>
          <w:lang w:val="en-IN"/>
        </w:rPr>
        <w:t xml:space="preserve">to recover </w:t>
      </w:r>
      <w:r w:rsidR="00F27AA8" w:rsidRPr="00B95A92">
        <w:rPr>
          <w:noProof/>
          <w:lang w:val="en-IN"/>
        </w:rPr>
        <w:t xml:space="preserve">the </w:t>
      </w:r>
      <w:r w:rsidR="00032C07" w:rsidRPr="00B95A92">
        <w:rPr>
          <w:noProof/>
          <w:lang w:val="en-IN"/>
        </w:rPr>
        <w:t>transmitted data</w:t>
      </w:r>
      <w:r w:rsidR="00F27AA8" w:rsidRPr="00B95A92">
        <w:rPr>
          <w:noProof/>
          <w:lang w:val="en-IN"/>
        </w:rPr>
        <w:t>.</w:t>
      </w:r>
    </w:p>
    <w:p w14:paraId="633414C4" w14:textId="77777777" w:rsidR="00032C07" w:rsidRPr="00B95A92" w:rsidRDefault="00032C07" w:rsidP="00410013">
      <w:pPr>
        <w:pStyle w:val="Paragraph"/>
        <w:ind w:firstLine="288"/>
        <w:rPr>
          <w:b/>
          <w:noProof/>
        </w:rPr>
      </w:pPr>
    </w:p>
    <w:p w14:paraId="6C2C3F21" w14:textId="75FE7036" w:rsidR="004C78A8" w:rsidRPr="00B95A92" w:rsidRDefault="00F90290" w:rsidP="00032C07">
      <w:pPr>
        <w:pStyle w:val="Paragraph"/>
        <w:rPr>
          <w:b/>
        </w:rPr>
      </w:pPr>
      <w:r w:rsidRPr="00B95A92">
        <w:rPr>
          <w:b/>
          <w:noProof/>
        </w:rPr>
        <w:lastRenderedPageBreak/>
        <w:t xml:space="preserve">            </w:t>
      </w:r>
      <w:r w:rsidR="00032C07" w:rsidRPr="00B95A92">
        <w:rPr>
          <w:noProof/>
          <w:sz w:val="24"/>
          <w:szCs w:val="24"/>
        </w:rPr>
        <w:drawing>
          <wp:inline distT="0" distB="0" distL="0" distR="0" wp14:anchorId="27B1A6C1" wp14:editId="5B2872CD">
            <wp:extent cx="2236458" cy="2357506"/>
            <wp:effectExtent l="19050" t="19050" r="12065" b="24130"/>
            <wp:docPr id="560429761" name="Picture 1" descr="A diagram of a computer syst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429761" name="Picture 1" descr="A diagram of a computer system&#10;&#10;Description automatically generated"/>
                    <pic:cNvPicPr/>
                  </pic:nvPicPr>
                  <pic:blipFill rotWithShape="1">
                    <a:blip r:embed="rId18"/>
                    <a:srcRect l="3973" r="-2009"/>
                    <a:stretch/>
                  </pic:blipFill>
                  <pic:spPr bwMode="auto">
                    <a:xfrm>
                      <a:off x="0" y="0"/>
                      <a:ext cx="2249145" cy="2370879"/>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r w:rsidR="00032C07" w:rsidRPr="00B95A92">
        <w:rPr>
          <w:b/>
          <w:noProof/>
        </w:rPr>
        <w:t xml:space="preserve">      </w:t>
      </w:r>
      <w:r w:rsidRPr="00B95A92">
        <w:rPr>
          <w:b/>
          <w:noProof/>
        </w:rPr>
        <w:drawing>
          <wp:inline distT="0" distB="0" distL="0" distR="0" wp14:anchorId="67C2A019" wp14:editId="45303192">
            <wp:extent cx="2831458" cy="2026233"/>
            <wp:effectExtent l="0" t="0" r="7620" b="0"/>
            <wp:docPr id="88009679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49109" cy="2038864"/>
                    </a:xfrm>
                    <a:prstGeom prst="rect">
                      <a:avLst/>
                    </a:prstGeom>
                    <a:noFill/>
                    <a:ln>
                      <a:noFill/>
                    </a:ln>
                  </pic:spPr>
                </pic:pic>
              </a:graphicData>
            </a:graphic>
          </wp:inline>
        </w:drawing>
      </w:r>
    </w:p>
    <w:p w14:paraId="319090F0" w14:textId="39C8F678" w:rsidR="004C78A8" w:rsidRPr="00B95A92" w:rsidRDefault="00702C90" w:rsidP="003B74C1">
      <w:pPr>
        <w:pStyle w:val="FigureCaption0"/>
        <w:spacing w:before="0"/>
        <w:jc w:val="left"/>
      </w:pPr>
      <w:r w:rsidRPr="00B95A92">
        <w:rPr>
          <w:b/>
          <w:bCs/>
        </w:rPr>
        <w:t xml:space="preserve">                                </w:t>
      </w:r>
      <w:r w:rsidR="004C78A8" w:rsidRPr="00B95A92">
        <w:rPr>
          <w:b/>
          <w:bCs/>
        </w:rPr>
        <w:t>FIGURE 3.</w:t>
      </w:r>
      <w:r w:rsidR="004C78A8" w:rsidRPr="00B95A92">
        <w:t xml:space="preserve"> System Design</w:t>
      </w:r>
      <w:r w:rsidRPr="00B95A92">
        <w:t xml:space="preserve">                  </w:t>
      </w:r>
      <w:r w:rsidR="00F90290" w:rsidRPr="00B95A92">
        <w:t xml:space="preserve">  </w:t>
      </w:r>
      <w:r w:rsidRPr="00B95A92">
        <w:t xml:space="preserve">   </w:t>
      </w:r>
      <w:r w:rsidR="00032C07" w:rsidRPr="00B95A92">
        <w:t xml:space="preserve"> </w:t>
      </w:r>
      <w:r w:rsidRPr="00B95A92">
        <w:t xml:space="preserve">                            </w:t>
      </w:r>
      <w:r w:rsidR="004C78A8" w:rsidRPr="004D1E1E">
        <w:rPr>
          <w:b/>
          <w:bCs/>
        </w:rPr>
        <w:t>FIGURE 4.</w:t>
      </w:r>
      <w:r w:rsidR="004C78A8" w:rsidRPr="00B95A92">
        <w:t xml:space="preserve"> </w:t>
      </w:r>
      <w:r w:rsidR="00F90290" w:rsidRPr="00B95A92">
        <w:t>Sensor state with time</w:t>
      </w:r>
    </w:p>
    <w:p w14:paraId="4C2417E6" w14:textId="77777777" w:rsidR="003218FF" w:rsidRPr="00B95A92" w:rsidRDefault="003218FF" w:rsidP="004C78A8">
      <w:pPr>
        <w:pStyle w:val="Paragraph"/>
      </w:pPr>
    </w:p>
    <w:p w14:paraId="47108AB1" w14:textId="77777777" w:rsidR="001D791C" w:rsidRPr="00B95A92" w:rsidRDefault="001D791C" w:rsidP="004C78A8">
      <w:pPr>
        <w:pStyle w:val="Paragraph"/>
      </w:pPr>
    </w:p>
    <w:tbl>
      <w:tblPr>
        <w:tblW w:w="3935" w:type="dxa"/>
        <w:jc w:val="center"/>
        <w:tblBorders>
          <w:top w:val="dotted" w:sz="4" w:space="0" w:color="auto"/>
          <w:left w:val="dotted" w:sz="4" w:space="0" w:color="auto"/>
          <w:bottom w:val="dotted" w:sz="4" w:space="0" w:color="auto"/>
          <w:right w:val="dotted" w:sz="4" w:space="0" w:color="auto"/>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093"/>
        <w:gridCol w:w="1842"/>
      </w:tblGrid>
      <w:tr w:rsidR="003218FF" w:rsidRPr="00B95A92" w14:paraId="26801B33" w14:textId="77777777" w:rsidTr="00410013">
        <w:trPr>
          <w:trHeight w:val="286"/>
          <w:jc w:val="center"/>
        </w:trPr>
        <w:tc>
          <w:tcPr>
            <w:tcW w:w="3935" w:type="dxa"/>
            <w:gridSpan w:val="2"/>
            <w:tcBorders>
              <w:bottom w:val="single" w:sz="4" w:space="0" w:color="auto"/>
            </w:tcBorders>
          </w:tcPr>
          <w:p w14:paraId="1BDA7325" w14:textId="3B0C5C5F" w:rsidR="003218FF" w:rsidRPr="003B74C1" w:rsidRDefault="003218FF" w:rsidP="003218FF">
            <w:pPr>
              <w:pStyle w:val="TableCaption"/>
              <w:rPr>
                <w:b/>
                <w:bCs/>
                <w:spacing w:val="-2"/>
              </w:rPr>
            </w:pPr>
            <w:r w:rsidRPr="003B74C1">
              <w:rPr>
                <w:b/>
                <w:bCs/>
                <w:spacing w:val="-2"/>
              </w:rPr>
              <w:t>TABLE 1.</w:t>
            </w:r>
            <w:r w:rsidRPr="003B74C1">
              <w:t xml:space="preserve"> Detection Range</w:t>
            </w:r>
          </w:p>
        </w:tc>
      </w:tr>
      <w:tr w:rsidR="003218FF" w:rsidRPr="00B95A92" w14:paraId="32D4872F" w14:textId="77777777" w:rsidTr="00410013">
        <w:trPr>
          <w:trHeight w:val="286"/>
          <w:jc w:val="center"/>
        </w:trPr>
        <w:tc>
          <w:tcPr>
            <w:tcW w:w="2093" w:type="dxa"/>
            <w:tcBorders>
              <w:top w:val="single" w:sz="4" w:space="0" w:color="auto"/>
              <w:left w:val="nil"/>
              <w:bottom w:val="single" w:sz="4" w:space="0" w:color="auto"/>
              <w:right w:val="nil"/>
            </w:tcBorders>
            <w:hideMark/>
          </w:tcPr>
          <w:p w14:paraId="209951E5" w14:textId="77777777" w:rsidR="003218FF" w:rsidRPr="00B95A92" w:rsidRDefault="003218FF" w:rsidP="00DB04BE">
            <w:pPr>
              <w:pStyle w:val="TableParagraph"/>
              <w:spacing w:line="240" w:lineRule="auto"/>
              <w:ind w:left="107"/>
              <w:jc w:val="center"/>
              <w:rPr>
                <w:sz w:val="20"/>
              </w:rPr>
            </w:pPr>
            <w:r w:rsidRPr="00B95A92">
              <w:rPr>
                <w:spacing w:val="-2"/>
                <w:sz w:val="20"/>
              </w:rPr>
              <w:t>Distance (cm)</w:t>
            </w:r>
          </w:p>
        </w:tc>
        <w:tc>
          <w:tcPr>
            <w:tcW w:w="1842" w:type="dxa"/>
            <w:tcBorders>
              <w:top w:val="single" w:sz="4" w:space="0" w:color="auto"/>
              <w:left w:val="nil"/>
              <w:bottom w:val="single" w:sz="4" w:space="0" w:color="auto"/>
              <w:right w:val="nil"/>
            </w:tcBorders>
            <w:hideMark/>
          </w:tcPr>
          <w:p w14:paraId="34E791E3" w14:textId="77777777" w:rsidR="003218FF" w:rsidRPr="00B95A92" w:rsidRDefault="003218FF" w:rsidP="00DB04BE">
            <w:pPr>
              <w:pStyle w:val="TableParagraph"/>
              <w:spacing w:line="228" w:lineRule="exact"/>
              <w:ind w:right="114"/>
              <w:jc w:val="center"/>
              <w:rPr>
                <w:sz w:val="20"/>
              </w:rPr>
            </w:pPr>
            <w:r w:rsidRPr="00B95A92">
              <w:rPr>
                <w:spacing w:val="-2"/>
                <w:sz w:val="20"/>
              </w:rPr>
              <w:t>Detection</w:t>
            </w:r>
          </w:p>
        </w:tc>
      </w:tr>
      <w:tr w:rsidR="003218FF" w:rsidRPr="00B95A92" w14:paraId="18182629" w14:textId="77777777" w:rsidTr="00410013">
        <w:trPr>
          <w:trHeight w:val="261"/>
          <w:jc w:val="center"/>
        </w:trPr>
        <w:tc>
          <w:tcPr>
            <w:tcW w:w="2093" w:type="dxa"/>
            <w:tcBorders>
              <w:top w:val="single" w:sz="4" w:space="0" w:color="auto"/>
              <w:left w:val="nil"/>
              <w:bottom w:val="nil"/>
              <w:right w:val="nil"/>
            </w:tcBorders>
            <w:hideMark/>
          </w:tcPr>
          <w:p w14:paraId="6D9FC321" w14:textId="39FCF879" w:rsidR="003218FF" w:rsidRPr="00B95A92" w:rsidRDefault="003218FF" w:rsidP="00B9344A">
            <w:pPr>
              <w:pStyle w:val="TableParagraph"/>
              <w:spacing w:before="60" w:line="240" w:lineRule="auto"/>
              <w:ind w:left="107"/>
              <w:jc w:val="center"/>
              <w:rPr>
                <w:sz w:val="20"/>
              </w:rPr>
            </w:pPr>
            <w:r w:rsidRPr="00B95A92">
              <w:rPr>
                <w:sz w:val="20"/>
              </w:rPr>
              <w:t>3</w:t>
            </w:r>
          </w:p>
        </w:tc>
        <w:tc>
          <w:tcPr>
            <w:tcW w:w="1842" w:type="dxa"/>
            <w:tcBorders>
              <w:top w:val="single" w:sz="4" w:space="0" w:color="auto"/>
              <w:left w:val="nil"/>
              <w:bottom w:val="nil"/>
              <w:right w:val="nil"/>
            </w:tcBorders>
            <w:hideMark/>
          </w:tcPr>
          <w:p w14:paraId="250DA8F9" w14:textId="77777777" w:rsidR="003218FF" w:rsidRPr="00B95A92" w:rsidRDefault="003218FF" w:rsidP="003D2429">
            <w:pPr>
              <w:pStyle w:val="TableParagraph"/>
              <w:spacing w:before="60" w:line="240" w:lineRule="auto"/>
              <w:jc w:val="center"/>
              <w:rPr>
                <w:sz w:val="20"/>
                <w:szCs w:val="20"/>
              </w:rPr>
            </w:pPr>
            <w:r w:rsidRPr="00B95A92">
              <w:rPr>
                <w:sz w:val="20"/>
                <w:szCs w:val="20"/>
              </w:rPr>
              <w:t>No detection</w:t>
            </w:r>
          </w:p>
        </w:tc>
      </w:tr>
      <w:tr w:rsidR="003218FF" w:rsidRPr="00B95A92" w14:paraId="244AD650" w14:textId="77777777" w:rsidTr="003D2429">
        <w:trPr>
          <w:trHeight w:val="282"/>
          <w:jc w:val="center"/>
        </w:trPr>
        <w:tc>
          <w:tcPr>
            <w:tcW w:w="2093" w:type="dxa"/>
            <w:tcBorders>
              <w:top w:val="nil"/>
              <w:left w:val="nil"/>
              <w:bottom w:val="nil"/>
              <w:right w:val="nil"/>
            </w:tcBorders>
            <w:hideMark/>
          </w:tcPr>
          <w:p w14:paraId="717CB43B" w14:textId="77777777" w:rsidR="003218FF" w:rsidRPr="00B95A92" w:rsidRDefault="003218FF" w:rsidP="003D2429">
            <w:pPr>
              <w:pStyle w:val="TableParagraph"/>
              <w:spacing w:before="60" w:line="240" w:lineRule="auto"/>
              <w:ind w:left="107"/>
              <w:jc w:val="center"/>
              <w:rPr>
                <w:sz w:val="20"/>
              </w:rPr>
            </w:pPr>
            <w:r w:rsidRPr="00B95A92">
              <w:rPr>
                <w:spacing w:val="-2"/>
                <w:sz w:val="20"/>
              </w:rPr>
              <w:t>2.7</w:t>
            </w:r>
          </w:p>
        </w:tc>
        <w:tc>
          <w:tcPr>
            <w:tcW w:w="1842" w:type="dxa"/>
            <w:tcBorders>
              <w:top w:val="nil"/>
              <w:left w:val="nil"/>
              <w:bottom w:val="nil"/>
              <w:right w:val="nil"/>
            </w:tcBorders>
            <w:hideMark/>
          </w:tcPr>
          <w:p w14:paraId="581B2442" w14:textId="77777777" w:rsidR="003218FF" w:rsidRPr="00B95A92" w:rsidRDefault="003218FF" w:rsidP="003D2429">
            <w:pPr>
              <w:pStyle w:val="TableParagraph"/>
              <w:spacing w:before="60" w:line="240" w:lineRule="auto"/>
              <w:jc w:val="center"/>
              <w:rPr>
                <w:sz w:val="20"/>
                <w:szCs w:val="20"/>
              </w:rPr>
            </w:pPr>
            <w:r w:rsidRPr="00B95A92">
              <w:rPr>
                <w:sz w:val="20"/>
                <w:szCs w:val="20"/>
              </w:rPr>
              <w:t>detected</w:t>
            </w:r>
          </w:p>
        </w:tc>
      </w:tr>
      <w:tr w:rsidR="003218FF" w:rsidRPr="00B95A92" w14:paraId="00B468DA" w14:textId="77777777" w:rsidTr="003B74C1">
        <w:trPr>
          <w:trHeight w:val="321"/>
          <w:jc w:val="center"/>
        </w:trPr>
        <w:tc>
          <w:tcPr>
            <w:tcW w:w="2093" w:type="dxa"/>
            <w:tcBorders>
              <w:top w:val="nil"/>
              <w:left w:val="nil"/>
              <w:bottom w:val="single" w:sz="4" w:space="0" w:color="auto"/>
              <w:right w:val="nil"/>
            </w:tcBorders>
            <w:hideMark/>
          </w:tcPr>
          <w:p w14:paraId="660C88D6" w14:textId="77777777" w:rsidR="003218FF" w:rsidRPr="00B95A92" w:rsidRDefault="003218FF" w:rsidP="003D2429">
            <w:pPr>
              <w:pStyle w:val="TableParagraph"/>
              <w:spacing w:before="60" w:line="240" w:lineRule="auto"/>
              <w:ind w:left="107"/>
              <w:jc w:val="center"/>
              <w:rPr>
                <w:sz w:val="20"/>
              </w:rPr>
            </w:pPr>
            <w:r w:rsidRPr="00B95A92">
              <w:rPr>
                <w:sz w:val="20"/>
              </w:rPr>
              <w:t>&lt; 2.7</w:t>
            </w:r>
          </w:p>
        </w:tc>
        <w:tc>
          <w:tcPr>
            <w:tcW w:w="1842" w:type="dxa"/>
            <w:tcBorders>
              <w:top w:val="nil"/>
              <w:left w:val="nil"/>
              <w:bottom w:val="single" w:sz="4" w:space="0" w:color="auto"/>
              <w:right w:val="nil"/>
            </w:tcBorders>
            <w:hideMark/>
          </w:tcPr>
          <w:p w14:paraId="09EA686A" w14:textId="77777777" w:rsidR="003218FF" w:rsidRPr="00B95A92" w:rsidRDefault="003218FF" w:rsidP="003D2429">
            <w:pPr>
              <w:pStyle w:val="TableParagraph"/>
              <w:spacing w:before="60" w:line="240" w:lineRule="auto"/>
              <w:jc w:val="center"/>
              <w:rPr>
                <w:sz w:val="20"/>
                <w:szCs w:val="20"/>
              </w:rPr>
            </w:pPr>
            <w:r w:rsidRPr="00B95A92">
              <w:rPr>
                <w:sz w:val="20"/>
                <w:szCs w:val="20"/>
              </w:rPr>
              <w:t>detected</w:t>
            </w:r>
          </w:p>
        </w:tc>
      </w:tr>
    </w:tbl>
    <w:p w14:paraId="17C7DE49" w14:textId="37265F88" w:rsidR="004B3B76" w:rsidRPr="00B95A92" w:rsidRDefault="004B3B76" w:rsidP="004B3B76">
      <w:pPr>
        <w:pStyle w:val="Heading1"/>
        <w:rPr>
          <w:lang w:val="en-IN"/>
        </w:rPr>
      </w:pPr>
      <w:r w:rsidRPr="00B95A92">
        <w:rPr>
          <w:lang w:val="en-IN"/>
        </w:rPr>
        <w:t>RESULTS and discussion</w:t>
      </w:r>
    </w:p>
    <w:p w14:paraId="69A75BFA" w14:textId="77777777" w:rsidR="004B3B76" w:rsidRPr="00B95A92" w:rsidRDefault="004B3B76" w:rsidP="004B3B76">
      <w:pPr>
        <w:pStyle w:val="NoSpacing"/>
        <w:ind w:firstLine="284"/>
        <w:jc w:val="both"/>
      </w:pPr>
      <w:r w:rsidRPr="00B95A92">
        <w:rPr>
          <w:lang w:val="en-IN" w:eastAsia="en-IN"/>
        </w:rPr>
        <w:t xml:space="preserve">The goal of the measurements is to assess the system performance under varying signal-to-noise ratios (Eb/N0) and </w:t>
      </w:r>
      <w:proofErr w:type="spellStart"/>
      <w:r w:rsidRPr="00B95A92">
        <w:rPr>
          <w:lang w:val="en-IN" w:eastAsia="en-IN"/>
        </w:rPr>
        <w:t>analyze</w:t>
      </w:r>
      <w:proofErr w:type="spellEnd"/>
      <w:r w:rsidRPr="00B95A92">
        <w:rPr>
          <w:lang w:val="en-IN" w:eastAsia="en-IN"/>
        </w:rPr>
        <w:t xml:space="preserve"> key performance metrics such as Bit Error Rate (BER), Packet Error Rate (PER), throughput, and spectral efficiency.   The BER is calculated based on the ratio of bits received in error to the total bits transmitted.  </w:t>
      </w:r>
      <w:r w:rsidRPr="00B95A92">
        <w:t>The packet error rate (PER) is then calculated based on the BER as:</w:t>
      </w:r>
    </w:p>
    <w:p w14:paraId="54806E45" w14:textId="77777777" w:rsidR="004B3B76" w:rsidRPr="00B95A92" w:rsidRDefault="004B3B76" w:rsidP="004B3B76">
      <w:pPr>
        <w:pStyle w:val="equation0"/>
        <w:jc w:val="right"/>
        <w:rPr>
          <w:rFonts w:hint="eastAsia"/>
        </w:rPr>
      </w:pPr>
      <w:r w:rsidRPr="00B95A92">
        <w:t xml:space="preserve">                           </w:t>
      </w:r>
      <m:oMath>
        <m:r>
          <w:rPr>
            <w:rFonts w:ascii="Cambria Math" w:hAnsi="Cambria Math"/>
          </w:rPr>
          <m:t>PER=1-</m:t>
        </m:r>
        <m:sSup>
          <m:sSupPr>
            <m:ctrlPr>
              <w:rPr>
                <w:rFonts w:ascii="Cambria Math" w:hAnsi="Cambria Math"/>
                <w:i/>
              </w:rPr>
            </m:ctrlPr>
          </m:sSupPr>
          <m:e>
            <m:r>
              <w:rPr>
                <w:rFonts w:ascii="Cambria Math" w:hAnsi="Cambria Math"/>
              </w:rPr>
              <m:t xml:space="preserve">  </m:t>
            </m:r>
            <m:d>
              <m:dPr>
                <m:ctrlPr>
                  <w:rPr>
                    <w:rFonts w:ascii="Cambria Math" w:hAnsi="Cambria Math"/>
                    <w:i/>
                  </w:rPr>
                </m:ctrlPr>
              </m:dPr>
              <m:e>
                <m:r>
                  <w:rPr>
                    <w:rFonts w:ascii="Cambria Math" w:hAnsi="Cambria Math"/>
                  </w:rPr>
                  <m:t>1-BER</m:t>
                </m:r>
              </m:e>
            </m:d>
          </m:e>
          <m:sup>
            <m:r>
              <w:rPr>
                <w:rFonts w:ascii="Cambria Math" w:hAnsi="Cambria Math"/>
              </w:rPr>
              <m:t>n</m:t>
            </m:r>
          </m:sup>
        </m:sSup>
      </m:oMath>
      <w:r w:rsidRPr="00B95A92">
        <w:t xml:space="preserve">                                                              (1)</w:t>
      </w:r>
    </w:p>
    <w:p w14:paraId="7521BA33" w14:textId="77777777" w:rsidR="00271BAC" w:rsidRPr="00B95A92" w:rsidRDefault="00271BAC" w:rsidP="00271BAC">
      <w:pPr>
        <w:pStyle w:val="NoSpacing"/>
        <w:jc w:val="both"/>
        <w:rPr>
          <w:sz w:val="2"/>
          <w:szCs w:val="2"/>
        </w:rPr>
      </w:pPr>
      <w:r w:rsidRPr="00B95A92">
        <w:t xml:space="preserve">The throughput T (bps) is computed as:                       </w:t>
      </w:r>
      <m:oMath>
        <m:r>
          <w:rPr>
            <w:rFonts w:ascii="Cambria Math" w:hAnsi="Cambria Math"/>
          </w:rPr>
          <m:t>T=R×</m:t>
        </m:r>
        <m:d>
          <m:dPr>
            <m:ctrlPr>
              <w:rPr>
                <w:rFonts w:ascii="Cambria Math" w:hAnsi="Cambria Math"/>
                <w:i/>
              </w:rPr>
            </m:ctrlPr>
          </m:dPr>
          <m:e>
            <m:r>
              <w:rPr>
                <w:rFonts w:ascii="Cambria Math" w:hAnsi="Cambria Math"/>
              </w:rPr>
              <m:t>1-PER</m:t>
            </m:r>
          </m:e>
        </m:d>
      </m:oMath>
      <w:r w:rsidRPr="00B95A92">
        <w:t xml:space="preserve">                                                                  (2)</w:t>
      </w:r>
    </w:p>
    <w:p w14:paraId="29F13648" w14:textId="77777777" w:rsidR="00271BAC" w:rsidRPr="00B95A92" w:rsidRDefault="00271BAC" w:rsidP="00271BAC">
      <w:pPr>
        <w:pStyle w:val="equation0"/>
        <w:ind w:right="-138"/>
        <w:jc w:val="left"/>
        <w:rPr>
          <w:rFonts w:hint="eastAsia"/>
        </w:rPr>
      </w:pPr>
      <w:r w:rsidRPr="00B95A92">
        <w:rPr>
          <w:rFonts w:ascii="Times New Roman" w:hAnsi="Times New Roman" w:cs="Times New Roman"/>
        </w:rPr>
        <w:t xml:space="preserve">The data rate (bps) is computed as:  </w:t>
      </w:r>
      <w:r w:rsidRPr="00B95A92">
        <w:t xml:space="preserve">                    </w:t>
      </w:r>
      <m:oMath>
        <m:r>
          <w:rPr>
            <w:rFonts w:ascii="Cambria Math" w:hAnsi="Cambria Math"/>
          </w:rPr>
          <m:t>R=B×</m:t>
        </m:r>
        <m:sSub>
          <m:sSubPr>
            <m:ctrlPr>
              <w:rPr>
                <w:rFonts w:ascii="Cambria Math" w:hAnsi="Cambria Math"/>
                <w:i/>
              </w:rPr>
            </m:ctrlPr>
          </m:sSubPr>
          <m:e>
            <m:r>
              <m:rPr>
                <m:sty m:val="p"/>
              </m:rPr>
              <w:rPr>
                <w:rFonts w:ascii="Cambria Math" w:hAnsi="Cambria Math"/>
              </w:rPr>
              <m:t>log</m:t>
            </m:r>
          </m:e>
          <m:sub>
            <m:r>
              <w:rPr>
                <w:rFonts w:ascii="Cambria Math" w:hAnsi="Cambria Math"/>
              </w:rPr>
              <m:t>2</m:t>
            </m:r>
          </m:sub>
        </m:sSub>
        <m:r>
          <w:rPr>
            <w:rFonts w:ascii="Cambria Math" w:hAnsi="Cambria Math"/>
          </w:rPr>
          <m:t xml:space="preserve"> </m:t>
        </m:r>
        <m:d>
          <m:dPr>
            <m:ctrlPr>
              <w:rPr>
                <w:rFonts w:ascii="Cambria Math" w:hAnsi="Cambria Math"/>
                <w:i/>
              </w:rPr>
            </m:ctrlPr>
          </m:dPr>
          <m:e>
            <m:r>
              <w:rPr>
                <w:rFonts w:ascii="Cambria Math" w:hAnsi="Cambria Math"/>
              </w:rPr>
              <m:t>1+SNR</m:t>
            </m:r>
          </m:e>
        </m:d>
      </m:oMath>
      <w:r w:rsidRPr="00B95A92">
        <w:t xml:space="preserve">                                                              (3) </w:t>
      </w:r>
    </w:p>
    <w:p w14:paraId="25BC3675" w14:textId="77777777" w:rsidR="00271BAC" w:rsidRPr="00B95A92" w:rsidRDefault="00271BAC" w:rsidP="00271BAC">
      <w:pPr>
        <w:pStyle w:val="NoSpacing"/>
        <w:jc w:val="both"/>
        <w:rPr>
          <w:b/>
          <w:bCs/>
          <w:sz w:val="6"/>
          <w:szCs w:val="6"/>
        </w:rPr>
      </w:pPr>
    </w:p>
    <w:p w14:paraId="4081F93A" w14:textId="77777777" w:rsidR="00271BAC" w:rsidRPr="00B95A92" w:rsidRDefault="00271BAC" w:rsidP="00271BAC">
      <w:pPr>
        <w:pStyle w:val="NoSpacing"/>
        <w:jc w:val="both"/>
      </w:pPr>
      <w:r w:rsidRPr="00B95A92">
        <w:t>where</w:t>
      </w:r>
      <w:r w:rsidRPr="00B95A92">
        <w:rPr>
          <w:b/>
          <w:bCs/>
        </w:rPr>
        <w:t xml:space="preserve"> </w:t>
      </w:r>
      <w:r w:rsidRPr="00B95A92">
        <w:t>B = 1GHz is the channel bandwidth.</w:t>
      </w:r>
    </w:p>
    <w:p w14:paraId="5FF7C15F" w14:textId="77777777" w:rsidR="00271BAC" w:rsidRPr="00B95A92" w:rsidRDefault="00271BAC" w:rsidP="00271BAC">
      <w:pPr>
        <w:pStyle w:val="NoSpacing"/>
        <w:jc w:val="both"/>
      </w:pPr>
    </w:p>
    <w:p w14:paraId="3A859ED5" w14:textId="618254B0" w:rsidR="00271BAC" w:rsidRPr="00B95A92" w:rsidRDefault="00271BAC" w:rsidP="00271BAC">
      <w:pPr>
        <w:pStyle w:val="NoSpacing"/>
        <w:jc w:val="both"/>
      </w:pPr>
      <w:r w:rsidRPr="00B95A92">
        <w:t>The modal efficiency SE (b/s/Hz) can be calculated by dividing the throughput by the bandwidth using:</w:t>
      </w:r>
    </w:p>
    <w:p w14:paraId="332B1FD4" w14:textId="77777777" w:rsidR="00271BAC" w:rsidRPr="00B95A92" w:rsidRDefault="00271BAC" w:rsidP="00271BAC">
      <w:pPr>
        <w:pStyle w:val="equation0"/>
        <w:jc w:val="right"/>
        <w:rPr>
          <w:rFonts w:hint="eastAsia"/>
          <w:bCs/>
        </w:rPr>
      </w:pPr>
      <w:r w:rsidRPr="00B95A92">
        <w:rPr>
          <w:rFonts w:ascii="Times New Roman" w:hAnsi="Times New Roman" w:cs="Times New Roman"/>
          <w:b/>
          <w:bCs/>
          <w:iCs/>
        </w:rPr>
        <w:t xml:space="preserve">                                          </w:t>
      </w:r>
      <m:oMath>
        <m:r>
          <m:rPr>
            <m:sty m:val="bi"/>
          </m:rPr>
          <w:rPr>
            <w:rFonts w:ascii="Cambria Math" w:hAnsi="Cambria Math"/>
          </w:rPr>
          <m:t xml:space="preserve"> </m:t>
        </m:r>
        <m:r>
          <w:rPr>
            <w:rFonts w:ascii="Cambria Math" w:hAnsi="Cambria Math"/>
          </w:rPr>
          <m:t>SE</m:t>
        </m:r>
        <m:r>
          <m:rPr>
            <m:sty m:val="p"/>
          </m:rPr>
          <w:rPr>
            <w:rFonts w:ascii="Cambria Math" w:hAnsi="Cambria Math"/>
          </w:rPr>
          <m:t>=</m:t>
        </m:r>
        <w:bookmarkStart w:id="0" w:name="_Hlk152455012"/>
        <m:f>
          <m:fPr>
            <m:ctrlPr>
              <w:rPr>
                <w:rFonts w:ascii="Cambria Math" w:hAnsi="Cambria Math"/>
                <w:bCs/>
              </w:rPr>
            </m:ctrlPr>
          </m:fPr>
          <m:num>
            <m:r>
              <w:rPr>
                <w:rFonts w:ascii="Cambria Math" w:hAnsi="Cambria Math"/>
              </w:rPr>
              <m:t>T</m:t>
            </m:r>
          </m:num>
          <m:den>
            <m:r>
              <w:rPr>
                <w:rFonts w:ascii="Cambria Math" w:hAnsi="Cambria Math"/>
              </w:rPr>
              <m:t>B</m:t>
            </m:r>
          </m:den>
        </m:f>
      </m:oMath>
      <w:bookmarkEnd w:id="0"/>
      <w:r w:rsidRPr="00B95A92">
        <w:rPr>
          <w:bCs/>
        </w:rPr>
        <w:t xml:space="preserve">                                                                             (5)</w:t>
      </w:r>
    </w:p>
    <w:p w14:paraId="0A012D74" w14:textId="77777777" w:rsidR="00410013" w:rsidRPr="00B95A92" w:rsidRDefault="00410013" w:rsidP="00410013">
      <w:pPr>
        <w:pStyle w:val="equation0"/>
        <w:spacing w:after="120"/>
        <w:jc w:val="left"/>
        <w:rPr>
          <w:rFonts w:hint="eastAsia"/>
          <w:sz w:val="6"/>
          <w:szCs w:val="6"/>
        </w:rPr>
      </w:pPr>
      <w:r w:rsidRPr="00B95A92">
        <w:rPr>
          <w:rFonts w:ascii="Times New Roman" w:hAnsi="Times New Roman" w:cs="Times New Roman"/>
          <w:bCs/>
        </w:rPr>
        <w:t xml:space="preserve">Finally, the signal-to-noise ratio, is computed as:  </w:t>
      </w:r>
    </w:p>
    <w:p w14:paraId="6A3975CF" w14:textId="17A62637" w:rsidR="00410013" w:rsidRPr="00B95A92" w:rsidRDefault="00410013" w:rsidP="00410013">
      <w:pPr>
        <w:pStyle w:val="equation0"/>
        <w:spacing w:before="120" w:after="120"/>
        <w:jc w:val="right"/>
        <w:rPr>
          <w:rFonts w:hint="eastAsia"/>
        </w:rPr>
      </w:pPr>
      <w:r w:rsidRPr="00B95A92">
        <w:t xml:space="preserve">                             </w:t>
      </w:r>
      <m:oMath>
        <m:r>
          <w:rPr>
            <w:rFonts w:ascii="Cambria Math" w:hAnsi="Cambria Math"/>
          </w:rPr>
          <m:t>SNR=10.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d>
              <m:dPr>
                <m:ctrlPr>
                  <w:rPr>
                    <w:rFonts w:ascii="Cambria Math" w:hAnsi="Cambria Math"/>
                    <w:i/>
                    <w:iCs/>
                  </w:rPr>
                </m:ctrlPr>
              </m:dPr>
              <m:e>
                <m:f>
                  <m:fPr>
                    <m:ctrlPr>
                      <w:rPr>
                        <w:rFonts w:ascii="Cambria Math" w:hAnsi="Cambria Math"/>
                        <w:i/>
                        <w:iCs/>
                      </w:rPr>
                    </m:ctrlPr>
                  </m:fPr>
                  <m:num>
                    <m:r>
                      <w:rPr>
                        <w:rFonts w:ascii="Cambria Math" w:hAnsi="Cambria Math"/>
                      </w:rPr>
                      <m:t>P signal</m:t>
                    </m:r>
                  </m:num>
                  <m:den>
                    <m:r>
                      <w:rPr>
                        <w:rFonts w:ascii="Cambria Math" w:hAnsi="Cambria Math"/>
                      </w:rPr>
                      <m:t>Pnoise</m:t>
                    </m:r>
                  </m:den>
                </m:f>
              </m:e>
            </m:d>
          </m:e>
        </m:func>
        <m:r>
          <w:rPr>
            <w:rFonts w:ascii="Cambria Math" w:hAnsi="Cambria Math"/>
          </w:rPr>
          <m:t>.</m:t>
        </m:r>
      </m:oMath>
      <w:r w:rsidRPr="00B95A92">
        <w:t xml:space="preserve">                                                         (</w:t>
      </w:r>
      <w:r>
        <w:t>6</w:t>
      </w:r>
      <w:r w:rsidRPr="00B95A92">
        <w:t>)</w:t>
      </w:r>
    </w:p>
    <w:p w14:paraId="396968A8" w14:textId="77777777" w:rsidR="00410013" w:rsidRPr="00B95A92" w:rsidRDefault="00410013" w:rsidP="00410013">
      <w:pPr>
        <w:pStyle w:val="Paragraph"/>
      </w:pPr>
      <w:r w:rsidRPr="00B95A92">
        <w:t xml:space="preserve">The experiment involved testing two different codebooks to determine the most suitable for low-cost sensors. The first was a traditional 4x6 SCMA codebook with quadrature phase shift keying (QPSK), while the second was a Low Projection (LP) SCMA codebook, designed for ultra-low decoding complexity in IoT networks using low-cost devices. The experiments were performed in the foyer of Sunway University, and included a comparison of performance between using FFT and FWHT. </w:t>
      </w:r>
    </w:p>
    <w:p w14:paraId="60566FCC" w14:textId="77777777" w:rsidR="003D2429" w:rsidRPr="00B95A92" w:rsidRDefault="003D2429" w:rsidP="003D2429">
      <w:pPr>
        <w:pStyle w:val="Paragraph"/>
        <w:ind w:firstLine="0"/>
        <w:jc w:val="center"/>
        <w:rPr>
          <w:b/>
        </w:rPr>
      </w:pPr>
    </w:p>
    <w:p w14:paraId="02F2A42A" w14:textId="13F1B2F3" w:rsidR="004C78A8" w:rsidRPr="00B95A92" w:rsidRDefault="003D2429" w:rsidP="003D2429">
      <w:pPr>
        <w:pStyle w:val="Paragraph"/>
        <w:ind w:firstLine="0"/>
        <w:jc w:val="center"/>
        <w:rPr>
          <w:b/>
          <w:lang w:val="en-IN"/>
        </w:rPr>
      </w:pPr>
      <w:r w:rsidRPr="00B95A92">
        <w:rPr>
          <w:noProof/>
          <w:sz w:val="24"/>
          <w:szCs w:val="24"/>
        </w:rPr>
        <w:drawing>
          <wp:inline distT="114300" distB="114300" distL="114300" distR="114300" wp14:anchorId="403E1E86" wp14:editId="46396312">
            <wp:extent cx="1872245" cy="1822729"/>
            <wp:effectExtent l="19050" t="19050" r="13970" b="25400"/>
            <wp:docPr id="2113380329" name="image14.jpg" descr="A computer and a usb adap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380329" name="image14.jpg" descr="A computer and a usb adapter&#10;&#10;Description automatically generated with medium confidence"/>
                    <pic:cNvPicPr preferRelativeResize="0"/>
                  </pic:nvPicPr>
                  <pic:blipFill rotWithShape="1">
                    <a:blip r:embed="rId20"/>
                    <a:srcRect r="15289" b="5066"/>
                    <a:stretch/>
                  </pic:blipFill>
                  <pic:spPr bwMode="auto">
                    <a:xfrm>
                      <a:off x="0" y="0"/>
                      <a:ext cx="1889691" cy="1839714"/>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r w:rsidR="00A7026E" w:rsidRPr="00B95A92">
        <w:rPr>
          <w:noProof/>
        </w:rPr>
        <w:t xml:space="preserve">       </w:t>
      </w:r>
      <w:r w:rsidR="0099284C" w:rsidRPr="00B95A92">
        <w:rPr>
          <w:noProof/>
        </w:rPr>
        <w:t xml:space="preserve">        </w:t>
      </w:r>
      <w:r w:rsidR="00A7026E" w:rsidRPr="00B95A92">
        <w:rPr>
          <w:noProof/>
        </w:rPr>
        <w:t xml:space="preserve">  </w:t>
      </w:r>
      <w:r w:rsidR="00A7026E" w:rsidRPr="00B95A92">
        <w:rPr>
          <w:noProof/>
        </w:rPr>
        <w:drawing>
          <wp:inline distT="0" distB="0" distL="0" distR="0" wp14:anchorId="21C7417F" wp14:editId="742872D6">
            <wp:extent cx="1991995" cy="2484038"/>
            <wp:effectExtent l="19050" t="19050" r="27305" b="12065"/>
            <wp:docPr id="695701583" name="Picture 1" descr="A diagram of a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5701583" name="Picture 1" descr="A diagram of a program&#10;&#10;Description automatically generated"/>
                    <pic:cNvPicPr/>
                  </pic:nvPicPr>
                  <pic:blipFill rotWithShape="1">
                    <a:blip r:embed="rId21" cstate="print">
                      <a:extLst>
                        <a:ext uri="{28A0092B-C50C-407E-A947-70E740481C1C}">
                          <a14:useLocalDpi xmlns:a14="http://schemas.microsoft.com/office/drawing/2010/main" val="0"/>
                        </a:ext>
                      </a:extLst>
                    </a:blip>
                    <a:srcRect l="22571" r="6121"/>
                    <a:stretch/>
                  </pic:blipFill>
                  <pic:spPr bwMode="auto">
                    <a:xfrm>
                      <a:off x="0" y="0"/>
                      <a:ext cx="2013011" cy="2510245"/>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30CFEF3A" w14:textId="6966BD3C" w:rsidR="003D2429" w:rsidRPr="00B95A92" w:rsidRDefault="00A7026E" w:rsidP="003B74C1">
      <w:pPr>
        <w:pStyle w:val="FigureCaption0"/>
        <w:spacing w:before="0"/>
        <w:jc w:val="left"/>
      </w:pPr>
      <w:r w:rsidRPr="00B95A92">
        <w:rPr>
          <w:b/>
          <w:bCs/>
        </w:rPr>
        <w:t xml:space="preserve">                                </w:t>
      </w:r>
      <w:r w:rsidR="0099284C" w:rsidRPr="00B95A92">
        <w:rPr>
          <w:b/>
          <w:bCs/>
        </w:rPr>
        <w:t xml:space="preserve">   </w:t>
      </w:r>
      <w:r w:rsidR="003D2429" w:rsidRPr="00B95A92">
        <w:rPr>
          <w:b/>
          <w:bCs/>
        </w:rPr>
        <w:t>FIGURE 5.</w:t>
      </w:r>
      <w:r w:rsidR="003D2429" w:rsidRPr="00B95A92">
        <w:t xml:space="preserve"> Distance testing</w:t>
      </w:r>
      <w:r w:rsidRPr="00B95A92">
        <w:t xml:space="preserve">                       </w:t>
      </w:r>
      <w:r w:rsidR="0099284C" w:rsidRPr="00B95A92">
        <w:t xml:space="preserve"> </w:t>
      </w:r>
      <w:r w:rsidRPr="00B95A92">
        <w:t xml:space="preserve">   </w:t>
      </w:r>
      <w:r w:rsidR="003D2429" w:rsidRPr="00B95A92">
        <w:rPr>
          <w:b/>
          <w:bCs/>
        </w:rPr>
        <w:t>FIGURE 6.</w:t>
      </w:r>
      <w:r w:rsidR="003D2429" w:rsidRPr="00B95A92">
        <w:t xml:space="preserve"> Flow chart for </w:t>
      </w:r>
      <w:r w:rsidR="00B42C2E" w:rsidRPr="00B95A92">
        <w:t xml:space="preserve">the </w:t>
      </w:r>
      <w:r w:rsidR="003D2429" w:rsidRPr="00B95A92">
        <w:t>detection process</w:t>
      </w:r>
    </w:p>
    <w:p w14:paraId="2014B5F6" w14:textId="77777777" w:rsidR="009A4731" w:rsidRPr="00B95A92" w:rsidRDefault="009A4731" w:rsidP="00410013">
      <w:pPr>
        <w:pStyle w:val="Heading2"/>
        <w:spacing w:before="60" w:after="0"/>
        <w:rPr>
          <w:b w:val="0"/>
          <w:sz w:val="20"/>
        </w:rPr>
      </w:pPr>
      <w:r w:rsidRPr="00B95A92">
        <w:rPr>
          <w:rFonts w:asciiTheme="majorBidi" w:hAnsiTheme="majorBidi" w:cstheme="majorBidi"/>
          <w:noProof/>
          <w:szCs w:val="24"/>
        </w:rPr>
        <w:drawing>
          <wp:inline distT="0" distB="0" distL="0" distR="0" wp14:anchorId="5CF8B710" wp14:editId="5A3F9ADB">
            <wp:extent cx="4363169" cy="2393883"/>
            <wp:effectExtent l="19050" t="19050" r="18415" b="26035"/>
            <wp:docPr id="1094236330" name="Picture 1" descr="A diagram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4236330" name="Picture 1" descr="A diagram of a computer program&#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402241" cy="2415320"/>
                    </a:xfrm>
                    <a:prstGeom prst="rect">
                      <a:avLst/>
                    </a:prstGeom>
                    <a:ln w="12700">
                      <a:solidFill>
                        <a:schemeClr val="tx1"/>
                      </a:solidFill>
                    </a:ln>
                  </pic:spPr>
                </pic:pic>
              </a:graphicData>
            </a:graphic>
          </wp:inline>
        </w:drawing>
      </w:r>
    </w:p>
    <w:p w14:paraId="5595555D" w14:textId="22A9DC75" w:rsidR="009A4731" w:rsidRPr="003B74C1" w:rsidRDefault="009A4731" w:rsidP="00410013">
      <w:pPr>
        <w:pStyle w:val="figurecaption"/>
        <w:numPr>
          <w:ilvl w:val="0"/>
          <w:numId w:val="0"/>
        </w:numPr>
        <w:spacing w:before="60" w:after="0"/>
        <w:jc w:val="center"/>
        <w:rPr>
          <w:sz w:val="18"/>
          <w:szCs w:val="18"/>
        </w:rPr>
      </w:pPr>
      <w:bookmarkStart w:id="1" w:name="_Hlk192773571"/>
      <w:r w:rsidRPr="003B74C1">
        <w:rPr>
          <w:b/>
          <w:bCs/>
          <w:sz w:val="18"/>
          <w:szCs w:val="18"/>
        </w:rPr>
        <w:t>FIGURE 7.</w:t>
      </w:r>
      <w:r w:rsidRPr="003B74C1">
        <w:rPr>
          <w:sz w:val="18"/>
          <w:szCs w:val="18"/>
        </w:rPr>
        <w:t xml:space="preserve"> </w:t>
      </w:r>
      <w:r w:rsidR="00843E7E" w:rsidRPr="003B74C1">
        <w:rPr>
          <w:sz w:val="18"/>
          <w:szCs w:val="18"/>
        </w:rPr>
        <w:t>SCMA LiFi-based proximity sensor data transmisison system</w:t>
      </w:r>
    </w:p>
    <w:bookmarkEnd w:id="1"/>
    <w:p w14:paraId="03040FD6" w14:textId="77777777" w:rsidR="003D2429" w:rsidRPr="00B95A92" w:rsidRDefault="003D2429" w:rsidP="003D2429">
      <w:pPr>
        <w:pStyle w:val="NoSpacing"/>
        <w:jc w:val="both"/>
        <w:rPr>
          <w:sz w:val="12"/>
          <w:szCs w:val="12"/>
        </w:rPr>
      </w:pPr>
    </w:p>
    <w:p w14:paraId="368F972F" w14:textId="65E2F9C4" w:rsidR="002F272E" w:rsidRPr="00B95A92" w:rsidRDefault="004518DA" w:rsidP="002F272E">
      <w:pPr>
        <w:pStyle w:val="Paragraph"/>
      </w:pPr>
      <w:r w:rsidRPr="00B95A92">
        <w:t>Figure 8</w:t>
      </w:r>
      <w:r w:rsidR="00242D59" w:rsidRPr="00B95A92">
        <w:t>(a)</w:t>
      </w:r>
      <w:r w:rsidRPr="00B95A92">
        <w:t xml:space="preserve"> shows the BER versus SNR </w:t>
      </w:r>
      <w:r w:rsidR="00877396" w:rsidRPr="00B95A92">
        <w:t xml:space="preserve">using the LP-SCMA codebook and </w:t>
      </w:r>
      <w:r w:rsidR="005C4CD0" w:rsidRPr="00B95A92">
        <w:t xml:space="preserve">the QPSK-SCMA codebook, </w:t>
      </w:r>
      <w:r w:rsidR="002F272E" w:rsidRPr="00B95A92">
        <w:t xml:space="preserve">using FFT and FWHT. </w:t>
      </w:r>
      <w:r w:rsidR="00A80839" w:rsidRPr="00B95A92">
        <w:t xml:space="preserve"> The</w:t>
      </w:r>
      <w:r w:rsidR="00242D59" w:rsidRPr="00B95A92">
        <w:t xml:space="preserve"> BER</w:t>
      </w:r>
      <w:r w:rsidR="00A80839" w:rsidRPr="00B95A92">
        <w:t xml:space="preserve"> curves demonstrate </w:t>
      </w:r>
      <w:r w:rsidR="00AE41E0" w:rsidRPr="00B95A92">
        <w:t xml:space="preserve">that </w:t>
      </w:r>
      <w:r w:rsidR="00A80839" w:rsidRPr="00B95A92">
        <w:t xml:space="preserve">the QPSK-SCMA codebook </w:t>
      </w:r>
      <w:r w:rsidR="006A03EA" w:rsidRPr="00B95A92">
        <w:t>out</w:t>
      </w:r>
      <w:r w:rsidR="00F41AA7" w:rsidRPr="00B95A92">
        <w:t xml:space="preserve">performs the LP-SCMA codebook.  </w:t>
      </w:r>
      <w:r w:rsidR="00584531" w:rsidRPr="00B95A92">
        <w:t xml:space="preserve">The BER curves also indicate that employing FWHT achieves better results than with FFT.  </w:t>
      </w:r>
      <w:r w:rsidR="00AE41E0" w:rsidRPr="00B95A92">
        <w:t xml:space="preserve">Similarly, in Figure 8(b) illustrates that the PER attained by the  LP-SCMA codebook outperforms the PER attained by the </w:t>
      </w:r>
      <w:r w:rsidR="00584531" w:rsidRPr="00B95A92">
        <w:t>LP-SCMA.</w:t>
      </w:r>
      <w:r w:rsidR="006B7BC1" w:rsidRPr="00B95A92">
        <w:t xml:space="preserve"> The PER curves also indicate that employing FWHT achieves better results than with FFT.  </w:t>
      </w:r>
      <w:r w:rsidR="00C57CA1" w:rsidRPr="00B95A92">
        <w:t>In Fig</w:t>
      </w:r>
      <w:r w:rsidR="00E15284">
        <w:t>ure</w:t>
      </w:r>
      <w:r w:rsidR="00C57CA1" w:rsidRPr="00B95A92">
        <w:t xml:space="preserve"> 8(c), it is observed that the spectral efficiency of LP-SCMA is the highest using FWHT, followed by LP-SCMA with FFT, </w:t>
      </w:r>
      <w:r w:rsidR="00561DF8" w:rsidRPr="00B95A92">
        <w:t>QPSK</w:t>
      </w:r>
      <w:r w:rsidR="004E2DB2" w:rsidRPr="00B95A92">
        <w:t>-SCMA</w:t>
      </w:r>
      <w:r w:rsidR="00561DF8" w:rsidRPr="00B95A92">
        <w:t xml:space="preserve"> using FWHT, and lastly QPSK-SCMA using FFT.</w:t>
      </w:r>
      <w:r w:rsidR="00C57CA1" w:rsidRPr="00B95A92">
        <w:t xml:space="preserve">  </w:t>
      </w:r>
      <w:r w:rsidR="00EE08F9" w:rsidRPr="00B95A92">
        <w:t>Fig</w:t>
      </w:r>
      <w:r w:rsidR="00E15284">
        <w:t xml:space="preserve">ure </w:t>
      </w:r>
      <w:r w:rsidR="00EE08F9" w:rsidRPr="00B95A92">
        <w:t xml:space="preserve">8(d) illustrates that </w:t>
      </w:r>
      <w:r w:rsidR="00B273D8" w:rsidRPr="00B95A92">
        <w:t xml:space="preserve">the highest throughput is attained using </w:t>
      </w:r>
      <w:r w:rsidR="00EE08F9" w:rsidRPr="00B95A92">
        <w:t xml:space="preserve"> </w:t>
      </w:r>
      <w:r w:rsidR="004E2DB2" w:rsidRPr="00B95A92">
        <w:t xml:space="preserve">LP-SCMA with FWHT, followed by LP-SCMA with FFT, QPSK-SCMA with FWHT, and </w:t>
      </w:r>
      <w:r w:rsidR="008232DA" w:rsidRPr="00B95A92">
        <w:t>finally</w:t>
      </w:r>
      <w:r w:rsidR="004E2DB2" w:rsidRPr="00B95A92">
        <w:t xml:space="preserve"> QPSK-SCMA using FFT</w:t>
      </w:r>
      <w:r w:rsidR="008232DA" w:rsidRPr="00B95A92">
        <w:t>.</w:t>
      </w:r>
    </w:p>
    <w:p w14:paraId="658964D0" w14:textId="77777777" w:rsidR="00410013" w:rsidRPr="00B95A92" w:rsidRDefault="00410013" w:rsidP="00410013">
      <w:pPr>
        <w:pStyle w:val="Heading1"/>
        <w:rPr>
          <w:lang w:val="en-IN"/>
        </w:rPr>
      </w:pPr>
      <w:r w:rsidRPr="00B95A92">
        <w:t>Conclusion</w:t>
      </w:r>
    </w:p>
    <w:p w14:paraId="62ED6D08" w14:textId="77777777" w:rsidR="00410013" w:rsidRPr="00B95A92" w:rsidRDefault="00410013" w:rsidP="00410013">
      <w:pPr>
        <w:pStyle w:val="Paragraph"/>
      </w:pPr>
      <w:r w:rsidRPr="00B95A92">
        <w:rPr>
          <w:bCs/>
          <w:noProof/>
          <w:lang w:val="en-IN"/>
        </w:rPr>
        <w:t xml:space="preserve">Industry 4.0 is the driving force for innovations to current proximity sensors for enhanced sensing and remote monitoring capabilities using optical signals.  SCMA enables efficient wirelesss optical communictaions from six channels on four OAM modes. Results indicate that FWHT enhances the BER, PER, throughput and modal efficiency of the SCMA system when used in conjunction zero forcing and JIDD compared to the conventional FFT. </w:t>
      </w:r>
      <w:r w:rsidRPr="00B95A92">
        <w:t xml:space="preserve">Under both FWHT and FFT operations, the LP codebook outperforms the QPSK codebook.  The new SCMA approach enables grant-free data transmission without prior scheduling in smart factories for industrial automation, allowing a large </w:t>
      </w:r>
      <w:r w:rsidRPr="00B95A92">
        <w:lastRenderedPageBreak/>
        <w:t>number of sensors to transmit data efficiently utilizing only a single wavelength, due to the leverage of OAM spatial modes as resources, instead of multiple wavelengths. The abundance of OAM modes offers system scalability, particularly in high-density, spectrum-limited environments.</w:t>
      </w:r>
    </w:p>
    <w:p w14:paraId="234CEE56" w14:textId="3DA7A9CF" w:rsidR="004518DA" w:rsidRPr="00B95A92" w:rsidRDefault="004518DA" w:rsidP="00113899">
      <w:pPr>
        <w:pStyle w:val="Paragraph"/>
      </w:pPr>
    </w:p>
    <w:tbl>
      <w:tblPr>
        <w:tblStyle w:val="TableGrid"/>
        <w:tblW w:w="93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1"/>
        <w:gridCol w:w="4769"/>
      </w:tblGrid>
      <w:tr w:rsidR="00C50A59" w:rsidRPr="00B95A92" w14:paraId="668DFE58" w14:textId="77777777" w:rsidTr="00DB04BE">
        <w:tc>
          <w:tcPr>
            <w:tcW w:w="4675" w:type="dxa"/>
          </w:tcPr>
          <w:p w14:paraId="57FE8A46" w14:textId="68F0771E" w:rsidR="00C50A59" w:rsidRPr="00B95A92" w:rsidRDefault="009D6B89" w:rsidP="00DB04BE">
            <w:pPr>
              <w:pStyle w:val="NoSpacing"/>
              <w:rPr>
                <w:sz w:val="18"/>
                <w:szCs w:val="18"/>
                <w:lang w:val="en-IN"/>
              </w:rPr>
            </w:pPr>
            <w:r w:rsidRPr="00B95A92">
              <w:rPr>
                <w:rFonts w:asciiTheme="majorBidi" w:hAnsiTheme="majorBidi" w:cstheme="majorBidi"/>
                <w:b/>
                <w:bCs/>
                <w:noProof/>
                <w:sz w:val="18"/>
                <w:szCs w:val="18"/>
              </w:rPr>
              <w:drawing>
                <wp:inline distT="0" distB="0" distL="0" distR="0" wp14:anchorId="6C16983B" wp14:editId="2310657B">
                  <wp:extent cx="2733733" cy="1538201"/>
                  <wp:effectExtent l="19050" t="19050" r="9525" b="24130"/>
                  <wp:docPr id="2010419653" name="Picture 6" descr="A graph with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0356362" name="Picture 6" descr="A graph with different colored lines&#10;&#10;Description automatically generated"/>
                          <pic:cNvPicPr/>
                        </pic:nvPicPr>
                        <pic:blipFill rotWithShape="1">
                          <a:blip r:embed="rId23" cstate="print">
                            <a:extLst>
                              <a:ext uri="{BEBA8EAE-BF5A-486C-A8C5-ECC9F3942E4B}">
                                <a14:imgProps xmlns:a14="http://schemas.microsoft.com/office/drawing/2010/main">
                                  <a14:imgLayer r:embed="rId24">
                                    <a14:imgEffect>
                                      <a14:sharpenSoften amount="25000"/>
                                    </a14:imgEffect>
                                  </a14:imgLayer>
                                </a14:imgProps>
                              </a:ext>
                              <a:ext uri="{28A0092B-C50C-407E-A947-70E740481C1C}">
                                <a14:useLocalDpi xmlns:a14="http://schemas.microsoft.com/office/drawing/2010/main" val="0"/>
                              </a:ext>
                            </a:extLst>
                          </a:blip>
                          <a:srcRect l="8242" t="4523" r="7656" b="3150"/>
                          <a:stretch/>
                        </pic:blipFill>
                        <pic:spPr bwMode="auto">
                          <a:xfrm>
                            <a:off x="0" y="0"/>
                            <a:ext cx="2898402" cy="1630856"/>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5B0B7239" w14:textId="77777777" w:rsidR="00C50A59" w:rsidRPr="00B95A92" w:rsidRDefault="00C50A59" w:rsidP="00DB04BE">
            <w:pPr>
              <w:pStyle w:val="NoSpacing"/>
              <w:rPr>
                <w:sz w:val="18"/>
                <w:szCs w:val="18"/>
                <w:lang w:val="en-IN"/>
              </w:rPr>
            </w:pPr>
            <w:r w:rsidRPr="00B95A92">
              <w:rPr>
                <w:sz w:val="18"/>
                <w:szCs w:val="18"/>
                <w:lang w:val="en-IN"/>
              </w:rPr>
              <w:t>(a)</w:t>
            </w:r>
          </w:p>
          <w:p w14:paraId="6129E9E5" w14:textId="77777777" w:rsidR="00C50A59" w:rsidRPr="00B95A92" w:rsidRDefault="00C50A59" w:rsidP="00DB04BE">
            <w:pPr>
              <w:pStyle w:val="NoSpacing"/>
              <w:rPr>
                <w:sz w:val="18"/>
                <w:szCs w:val="18"/>
                <w:lang w:val="en-IN"/>
              </w:rPr>
            </w:pPr>
          </w:p>
        </w:tc>
        <w:tc>
          <w:tcPr>
            <w:tcW w:w="4675" w:type="dxa"/>
          </w:tcPr>
          <w:p w14:paraId="1FFED354" w14:textId="6F247FBA" w:rsidR="00C50A59" w:rsidRPr="00B95A92" w:rsidRDefault="009D6B89" w:rsidP="00DB04BE">
            <w:pPr>
              <w:pStyle w:val="NoSpacing"/>
              <w:rPr>
                <w:sz w:val="18"/>
                <w:szCs w:val="18"/>
                <w:lang w:val="en-IN"/>
              </w:rPr>
            </w:pPr>
            <w:r w:rsidRPr="00B95A92">
              <w:rPr>
                <w:b/>
                <w:bCs/>
                <w:noProof/>
                <w:sz w:val="18"/>
                <w:szCs w:val="18"/>
              </w:rPr>
              <w:drawing>
                <wp:inline distT="0" distB="0" distL="0" distR="0" wp14:anchorId="6644EDCA" wp14:editId="47F5C0BD">
                  <wp:extent cx="2856807" cy="1501421"/>
                  <wp:effectExtent l="19050" t="19050" r="20320" b="22860"/>
                  <wp:docPr id="1724324214" name="Picture 7" descr="A graph with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4324214" name="Picture 7" descr="A graph with different colored lines&#10;&#10;Description automatically generated"/>
                          <pic:cNvPicPr/>
                        </pic:nvPicPr>
                        <pic:blipFill rotWithShape="1">
                          <a:blip r:embed="rId25" cstate="print">
                            <a:extLst>
                              <a:ext uri="{BEBA8EAE-BF5A-486C-A8C5-ECC9F3942E4B}">
                                <a14:imgProps xmlns:a14="http://schemas.microsoft.com/office/drawing/2010/main">
                                  <a14:imgLayer r:embed="rId26">
                                    <a14:imgEffect>
                                      <a14:sharpenSoften amount="25000"/>
                                    </a14:imgEffect>
                                  </a14:imgLayer>
                                </a14:imgProps>
                              </a:ext>
                              <a:ext uri="{28A0092B-C50C-407E-A947-70E740481C1C}">
                                <a14:useLocalDpi xmlns:a14="http://schemas.microsoft.com/office/drawing/2010/main" val="0"/>
                              </a:ext>
                            </a:extLst>
                          </a:blip>
                          <a:srcRect l="7296" t="4409" r="8085"/>
                          <a:stretch/>
                        </pic:blipFill>
                        <pic:spPr bwMode="auto">
                          <a:xfrm>
                            <a:off x="0" y="0"/>
                            <a:ext cx="3009817" cy="1581837"/>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0DFE0EE4" w14:textId="77777777" w:rsidR="00C50A59" w:rsidRPr="00B95A92" w:rsidRDefault="00C50A59" w:rsidP="00DB04BE">
            <w:pPr>
              <w:pStyle w:val="NoSpacing"/>
              <w:rPr>
                <w:sz w:val="18"/>
                <w:szCs w:val="18"/>
                <w:lang w:val="en-IN"/>
              </w:rPr>
            </w:pPr>
            <w:r w:rsidRPr="00B95A92">
              <w:rPr>
                <w:sz w:val="18"/>
                <w:szCs w:val="18"/>
                <w:lang w:val="en-IN"/>
              </w:rPr>
              <w:t>(b)</w:t>
            </w:r>
          </w:p>
        </w:tc>
      </w:tr>
      <w:tr w:rsidR="00C50A59" w:rsidRPr="00B95A92" w14:paraId="3D01D8B8" w14:textId="77777777" w:rsidTr="000A3F76">
        <w:trPr>
          <w:trHeight w:val="2898"/>
        </w:trPr>
        <w:tc>
          <w:tcPr>
            <w:tcW w:w="4675" w:type="dxa"/>
          </w:tcPr>
          <w:p w14:paraId="706354AD" w14:textId="77777777" w:rsidR="00C50A59" w:rsidRPr="00B95A92" w:rsidRDefault="00C50A59" w:rsidP="00DB04BE">
            <w:pPr>
              <w:pStyle w:val="NoSpacing"/>
              <w:rPr>
                <w:sz w:val="18"/>
                <w:szCs w:val="18"/>
                <w:lang w:val="en-IN"/>
              </w:rPr>
            </w:pPr>
            <w:r w:rsidRPr="00B95A92">
              <w:rPr>
                <w:rFonts w:asciiTheme="majorBidi" w:hAnsiTheme="majorBidi" w:cstheme="majorBidi"/>
                <w:b/>
                <w:bCs/>
                <w:noProof/>
                <w:sz w:val="18"/>
                <w:szCs w:val="18"/>
              </w:rPr>
              <w:drawing>
                <wp:inline distT="0" distB="0" distL="0" distR="0" wp14:anchorId="2907753D" wp14:editId="60DC928C">
                  <wp:extent cx="2790651" cy="1689233"/>
                  <wp:effectExtent l="19050" t="19050" r="10160" b="25400"/>
                  <wp:docPr id="1102739619" name="Picture 8" descr="A graph with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2739619" name="Picture 8" descr="A graph with different colored lines&#10;&#10;Description automatically generated"/>
                          <pic:cNvPicPr/>
                        </pic:nvPicPr>
                        <pic:blipFill rotWithShape="1">
                          <a:blip r:embed="rId27" cstate="print">
                            <a:extLst>
                              <a:ext uri="{BEBA8EAE-BF5A-486C-A8C5-ECC9F3942E4B}">
                                <a14:imgProps xmlns:a14="http://schemas.microsoft.com/office/drawing/2010/main">
                                  <a14:imgLayer r:embed="rId28">
                                    <a14:imgEffect>
                                      <a14:sharpenSoften amount="25000"/>
                                    </a14:imgEffect>
                                  </a14:imgLayer>
                                </a14:imgProps>
                              </a:ext>
                              <a:ext uri="{28A0092B-C50C-407E-A947-70E740481C1C}">
                                <a14:useLocalDpi xmlns:a14="http://schemas.microsoft.com/office/drawing/2010/main" val="0"/>
                              </a:ext>
                            </a:extLst>
                          </a:blip>
                          <a:srcRect l="7536" t="4840" r="7691" b="2624"/>
                          <a:stretch/>
                        </pic:blipFill>
                        <pic:spPr bwMode="auto">
                          <a:xfrm>
                            <a:off x="0" y="0"/>
                            <a:ext cx="2933316" cy="1775591"/>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0418FAF0" w14:textId="77777777" w:rsidR="00C50A59" w:rsidRPr="00B95A92" w:rsidRDefault="00C50A59" w:rsidP="00DB04BE">
            <w:pPr>
              <w:pStyle w:val="NoSpacing"/>
              <w:rPr>
                <w:sz w:val="18"/>
                <w:szCs w:val="18"/>
                <w:lang w:val="en-IN"/>
              </w:rPr>
            </w:pPr>
            <w:r w:rsidRPr="00B95A92">
              <w:rPr>
                <w:sz w:val="18"/>
                <w:szCs w:val="18"/>
                <w:lang w:val="en-IN"/>
              </w:rPr>
              <w:t>(c)</w:t>
            </w:r>
          </w:p>
          <w:p w14:paraId="2DB46177" w14:textId="33C4F151" w:rsidR="009D6B89" w:rsidRPr="00B95A92" w:rsidRDefault="009D6B89" w:rsidP="00DB04BE">
            <w:pPr>
              <w:pStyle w:val="NoSpacing"/>
              <w:rPr>
                <w:sz w:val="8"/>
                <w:szCs w:val="8"/>
                <w:lang w:val="en-IN"/>
              </w:rPr>
            </w:pPr>
          </w:p>
        </w:tc>
        <w:tc>
          <w:tcPr>
            <w:tcW w:w="4675" w:type="dxa"/>
          </w:tcPr>
          <w:p w14:paraId="7C0BEC5E" w14:textId="77777777" w:rsidR="00C50A59" w:rsidRPr="00B95A92" w:rsidRDefault="00C50A59" w:rsidP="00DB04BE">
            <w:pPr>
              <w:pStyle w:val="NoSpacing"/>
              <w:rPr>
                <w:sz w:val="18"/>
                <w:szCs w:val="18"/>
                <w:lang w:val="en-IN"/>
              </w:rPr>
            </w:pPr>
            <w:r w:rsidRPr="00B95A92">
              <w:rPr>
                <w:rFonts w:asciiTheme="majorBidi" w:hAnsiTheme="majorBidi" w:cstheme="majorBidi"/>
                <w:b/>
                <w:bCs/>
                <w:noProof/>
                <w:sz w:val="18"/>
                <w:szCs w:val="18"/>
              </w:rPr>
              <w:drawing>
                <wp:inline distT="0" distB="0" distL="0" distR="0" wp14:anchorId="38533C2C" wp14:editId="4BCA2258">
                  <wp:extent cx="2896075" cy="1689100"/>
                  <wp:effectExtent l="19050" t="19050" r="19050" b="25400"/>
                  <wp:docPr id="1476522981" name="Picture 9" descr="A graph with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6522981" name="Picture 9" descr="A graph with different colored lines&#10;&#10;Description automatically generated"/>
                          <pic:cNvPicPr/>
                        </pic:nvPicPr>
                        <pic:blipFill rotWithShape="1">
                          <a:blip r:embed="rId29" cstate="print">
                            <a:extLst>
                              <a:ext uri="{BEBA8EAE-BF5A-486C-A8C5-ECC9F3942E4B}">
                                <a14:imgProps xmlns:a14="http://schemas.microsoft.com/office/drawing/2010/main">
                                  <a14:imgLayer r:embed="rId30">
                                    <a14:imgEffect>
                                      <a14:sharpenSoften amount="25000"/>
                                    </a14:imgEffect>
                                  </a14:imgLayer>
                                </a14:imgProps>
                              </a:ext>
                              <a:ext uri="{28A0092B-C50C-407E-A947-70E740481C1C}">
                                <a14:useLocalDpi xmlns:a14="http://schemas.microsoft.com/office/drawing/2010/main" val="0"/>
                              </a:ext>
                            </a:extLst>
                          </a:blip>
                          <a:srcRect l="7653" t="5040" r="7468" b="2429"/>
                          <a:stretch/>
                        </pic:blipFill>
                        <pic:spPr bwMode="auto">
                          <a:xfrm>
                            <a:off x="0" y="0"/>
                            <a:ext cx="3084716" cy="1799123"/>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7077BFB1" w14:textId="77777777" w:rsidR="00C50A59" w:rsidRPr="00B95A92" w:rsidRDefault="00C50A59" w:rsidP="00DB04BE">
            <w:pPr>
              <w:jc w:val="center"/>
              <w:rPr>
                <w:sz w:val="18"/>
                <w:szCs w:val="18"/>
                <w:lang w:val="en-IN"/>
              </w:rPr>
            </w:pPr>
            <w:r w:rsidRPr="00B95A92">
              <w:rPr>
                <w:sz w:val="18"/>
                <w:szCs w:val="18"/>
                <w:lang w:val="en-IN"/>
              </w:rPr>
              <w:t>(d)</w:t>
            </w:r>
          </w:p>
        </w:tc>
      </w:tr>
    </w:tbl>
    <w:p w14:paraId="336B81F5" w14:textId="29033FB5" w:rsidR="00671ACA" w:rsidRPr="003B74C1" w:rsidRDefault="00C50A59" w:rsidP="001272D9">
      <w:pPr>
        <w:pStyle w:val="figurecaption"/>
        <w:numPr>
          <w:ilvl w:val="0"/>
          <w:numId w:val="0"/>
        </w:numPr>
        <w:jc w:val="center"/>
        <w:rPr>
          <w:sz w:val="18"/>
          <w:szCs w:val="18"/>
        </w:rPr>
      </w:pPr>
      <w:r w:rsidRPr="003B74C1">
        <w:rPr>
          <w:b/>
          <w:bCs/>
          <w:sz w:val="18"/>
          <w:szCs w:val="18"/>
        </w:rPr>
        <w:t>FIGURE</w:t>
      </w:r>
      <w:r w:rsidR="00A80839" w:rsidRPr="003B74C1">
        <w:rPr>
          <w:b/>
          <w:bCs/>
          <w:sz w:val="18"/>
          <w:szCs w:val="18"/>
        </w:rPr>
        <w:t xml:space="preserve"> 8</w:t>
      </w:r>
      <w:r w:rsidRPr="003B74C1">
        <w:rPr>
          <w:b/>
          <w:bCs/>
          <w:sz w:val="18"/>
          <w:szCs w:val="18"/>
        </w:rPr>
        <w:t>.</w:t>
      </w:r>
      <w:r w:rsidRPr="003B74C1">
        <w:rPr>
          <w:sz w:val="18"/>
          <w:szCs w:val="18"/>
        </w:rPr>
        <w:t xml:space="preserve"> (a) BER vs EbN0, (b) PER vs EbN0, (c) </w:t>
      </w:r>
      <w:r w:rsidR="00F412BE" w:rsidRPr="003B74C1">
        <w:rPr>
          <w:sz w:val="18"/>
          <w:szCs w:val="18"/>
        </w:rPr>
        <w:t xml:space="preserve">Modal </w:t>
      </w:r>
      <w:r w:rsidR="00410013">
        <w:rPr>
          <w:sz w:val="18"/>
          <w:szCs w:val="18"/>
        </w:rPr>
        <w:t>e</w:t>
      </w:r>
      <w:r w:rsidRPr="003B74C1">
        <w:rPr>
          <w:sz w:val="18"/>
          <w:szCs w:val="18"/>
        </w:rPr>
        <w:t>fficiency vs EbN0, (d) Throughput vs EbN0</w:t>
      </w:r>
    </w:p>
    <w:p w14:paraId="404316A9" w14:textId="77777777" w:rsidR="00221417" w:rsidRPr="00B95A92" w:rsidRDefault="00221417" w:rsidP="00410013">
      <w:pPr>
        <w:keepNext/>
        <w:spacing w:before="240" w:after="240"/>
        <w:jc w:val="center"/>
        <w:outlineLvl w:val="0"/>
        <w:rPr>
          <w:b/>
          <w:caps/>
        </w:rPr>
      </w:pPr>
      <w:r w:rsidRPr="00B95A92">
        <w:rPr>
          <w:b/>
          <w:caps/>
        </w:rPr>
        <w:t>ACKNOWLEDGEMENT</w:t>
      </w:r>
    </w:p>
    <w:p w14:paraId="008C6602" w14:textId="6877438D" w:rsidR="00F73EE8" w:rsidRPr="00B95A92" w:rsidRDefault="00221417" w:rsidP="00221417">
      <w:pPr>
        <w:ind w:firstLine="284"/>
        <w:jc w:val="both"/>
        <w:rPr>
          <w:sz w:val="20"/>
        </w:rPr>
      </w:pPr>
      <w:r w:rsidRPr="00B95A92">
        <w:rPr>
          <w:sz w:val="20"/>
        </w:rPr>
        <w:t>This paper is a part of a project at Sunway University funded by the Ministry of Higher Education of Malaysia under the Fundamental Research Grant Scheme FRGS/1/2022/STG07/SYUC/01/1.</w:t>
      </w:r>
    </w:p>
    <w:p w14:paraId="4A5D5254" w14:textId="1E0B0062" w:rsidR="0095738F" w:rsidRPr="00B95A92" w:rsidRDefault="0095738F" w:rsidP="0095738F">
      <w:pPr>
        <w:pStyle w:val="Paragraph"/>
      </w:pPr>
      <w:r w:rsidRPr="00B95A92">
        <w:t xml:space="preserve">We would also like to acknowledge the support of TM R&amp;D Grant (RDTC/231106; MMUE/230053) from TM R&amp;D Sdn. Bhd., MMU and thank the members for their contribution and collaboration towards this research publication. </w:t>
      </w:r>
    </w:p>
    <w:p w14:paraId="1D1B9234" w14:textId="353ECCF1" w:rsidR="002B5648" w:rsidRPr="00B95A92" w:rsidRDefault="0016385D" w:rsidP="003B74C1">
      <w:pPr>
        <w:pStyle w:val="Heading1"/>
        <w:rPr>
          <w:b w:val="0"/>
          <w:caps w:val="0"/>
          <w:sz w:val="20"/>
        </w:rPr>
      </w:pPr>
      <w:r w:rsidRPr="00B95A92">
        <w:rPr>
          <w:rFonts w:asciiTheme="majorBidi" w:hAnsiTheme="majorBidi" w:cstheme="majorBidi"/>
        </w:rPr>
        <w:t>References</w:t>
      </w:r>
    </w:p>
    <w:p w14:paraId="793C6BA3" w14:textId="6243F20E" w:rsidR="008029F9" w:rsidRPr="00410013" w:rsidRDefault="008029F9" w:rsidP="006D147C">
      <w:pPr>
        <w:pStyle w:val="Paragraph"/>
        <w:numPr>
          <w:ilvl w:val="0"/>
          <w:numId w:val="52"/>
        </w:numPr>
        <w:ind w:left="284" w:hanging="284"/>
        <w:rPr>
          <w:sz w:val="18"/>
          <w:szCs w:val="18"/>
          <w:lang w:val="en-IN"/>
        </w:rPr>
      </w:pPr>
      <w:r w:rsidRPr="00410013">
        <w:rPr>
          <w:sz w:val="18"/>
          <w:szCs w:val="18"/>
          <w:lang w:val="en-MY"/>
        </w:rPr>
        <w:t>A</w:t>
      </w:r>
      <w:r w:rsidR="007535D8" w:rsidRPr="00410013">
        <w:rPr>
          <w:sz w:val="18"/>
          <w:szCs w:val="18"/>
          <w:lang w:val="en-MY"/>
        </w:rPr>
        <w:t>.</w:t>
      </w:r>
      <w:r w:rsidR="008411F8" w:rsidRPr="00410013">
        <w:rPr>
          <w:sz w:val="18"/>
          <w:szCs w:val="18"/>
          <w:lang w:val="en-MY"/>
        </w:rPr>
        <w:t xml:space="preserve"> </w:t>
      </w:r>
      <w:r w:rsidRPr="00410013">
        <w:rPr>
          <w:sz w:val="18"/>
          <w:szCs w:val="18"/>
          <w:lang w:val="en-MY"/>
        </w:rPr>
        <w:t>K. Majumdar , Z</w:t>
      </w:r>
      <w:r w:rsidR="007535D8" w:rsidRPr="00410013">
        <w:rPr>
          <w:sz w:val="18"/>
          <w:szCs w:val="18"/>
          <w:lang w:val="en-MY"/>
        </w:rPr>
        <w:t>.</w:t>
      </w:r>
      <w:r w:rsidR="008411F8" w:rsidRPr="00410013">
        <w:rPr>
          <w:sz w:val="18"/>
          <w:szCs w:val="18"/>
          <w:lang w:val="en-MY"/>
        </w:rPr>
        <w:t xml:space="preserve"> </w:t>
      </w:r>
      <w:r w:rsidRPr="00410013">
        <w:rPr>
          <w:sz w:val="18"/>
          <w:szCs w:val="18"/>
          <w:lang w:val="en-MY"/>
        </w:rPr>
        <w:t xml:space="preserve">K. </w:t>
      </w:r>
      <w:proofErr w:type="spellStart"/>
      <w:r w:rsidRPr="00410013">
        <w:rPr>
          <w:sz w:val="18"/>
          <w:szCs w:val="18"/>
          <w:lang w:val="en-MY"/>
        </w:rPr>
        <w:t>Ghassemlooy</w:t>
      </w:r>
      <w:proofErr w:type="spellEnd"/>
      <w:r w:rsidRPr="00410013">
        <w:rPr>
          <w:sz w:val="18"/>
          <w:szCs w:val="18"/>
          <w:lang w:val="en-MY"/>
        </w:rPr>
        <w:t> , and A.</w:t>
      </w:r>
      <w:r w:rsidR="008411F8" w:rsidRPr="00410013">
        <w:rPr>
          <w:sz w:val="18"/>
          <w:szCs w:val="18"/>
          <w:lang w:val="en-MY"/>
        </w:rPr>
        <w:t xml:space="preserve"> </w:t>
      </w:r>
      <w:r w:rsidRPr="00410013">
        <w:rPr>
          <w:sz w:val="18"/>
          <w:szCs w:val="18"/>
          <w:lang w:val="en-MY"/>
        </w:rPr>
        <w:t>A</w:t>
      </w:r>
      <w:r w:rsidR="00936273" w:rsidRPr="00410013">
        <w:rPr>
          <w:sz w:val="18"/>
          <w:szCs w:val="18"/>
          <w:lang w:val="en-MY"/>
        </w:rPr>
        <w:t xml:space="preserve">. </w:t>
      </w:r>
      <w:r w:rsidRPr="00410013">
        <w:rPr>
          <w:sz w:val="18"/>
          <w:szCs w:val="18"/>
          <w:lang w:val="en-MY"/>
        </w:rPr>
        <w:t>Bazil Raj, Principles and Applications of Free Space Optical Communications</w:t>
      </w:r>
      <w:r w:rsidRPr="00410013">
        <w:rPr>
          <w:sz w:val="18"/>
          <w:szCs w:val="18"/>
          <w:lang w:val="en-IN"/>
        </w:rPr>
        <w:t>, IET</w:t>
      </w:r>
      <w:r w:rsidR="00F9504A" w:rsidRPr="00410013">
        <w:rPr>
          <w:sz w:val="18"/>
          <w:szCs w:val="18"/>
          <w:lang w:val="en-IN"/>
        </w:rPr>
        <w:t xml:space="preserve"> (</w:t>
      </w:r>
      <w:r w:rsidRPr="00410013">
        <w:rPr>
          <w:sz w:val="18"/>
          <w:szCs w:val="18"/>
          <w:lang w:val="en-MY"/>
        </w:rPr>
        <w:t>2019</w:t>
      </w:r>
      <w:r w:rsidR="00F9504A" w:rsidRPr="00410013">
        <w:rPr>
          <w:sz w:val="18"/>
          <w:szCs w:val="18"/>
          <w:lang w:val="en-MY"/>
        </w:rPr>
        <w:t>)</w:t>
      </w:r>
      <w:r w:rsidRPr="00410013">
        <w:rPr>
          <w:sz w:val="18"/>
          <w:szCs w:val="18"/>
          <w:lang w:val="en-MY"/>
        </w:rPr>
        <w:t xml:space="preserve"> </w:t>
      </w:r>
      <w:hyperlink r:id="rId31" w:history="1">
        <w:r w:rsidRPr="00410013">
          <w:rPr>
            <w:rStyle w:val="Hyperlink"/>
            <w:color w:val="auto"/>
            <w:sz w:val="18"/>
            <w:szCs w:val="18"/>
            <w:u w:val="none"/>
            <w:lang w:val="en-MY"/>
          </w:rPr>
          <w:t>https://digital-library.theiet.org/doi/book/10.1049/PBTE078E</w:t>
        </w:r>
      </w:hyperlink>
    </w:p>
    <w:p w14:paraId="048F1A6F" w14:textId="7B2EE8BC" w:rsidR="00264042" w:rsidRPr="00410013" w:rsidRDefault="00475466" w:rsidP="006D147C">
      <w:pPr>
        <w:pStyle w:val="Paragraph"/>
        <w:numPr>
          <w:ilvl w:val="0"/>
          <w:numId w:val="52"/>
        </w:numPr>
        <w:ind w:left="284" w:hanging="284"/>
        <w:rPr>
          <w:sz w:val="18"/>
          <w:szCs w:val="18"/>
          <w:lang w:val="en-IN"/>
        </w:rPr>
      </w:pPr>
      <w:r w:rsidRPr="00410013">
        <w:rPr>
          <w:sz w:val="18"/>
          <w:szCs w:val="18"/>
          <w:lang w:val="en-IN"/>
        </w:rPr>
        <w:t>S.</w:t>
      </w:r>
      <w:r w:rsidR="00E15284" w:rsidRPr="00410013">
        <w:rPr>
          <w:sz w:val="18"/>
          <w:szCs w:val="18"/>
          <w:lang w:val="en-IN"/>
        </w:rPr>
        <w:t xml:space="preserve"> Chaudiary, A. </w:t>
      </w:r>
      <w:proofErr w:type="spellStart"/>
      <w:r w:rsidRPr="00410013">
        <w:rPr>
          <w:sz w:val="18"/>
          <w:szCs w:val="18"/>
          <w:lang w:val="en-IN"/>
        </w:rPr>
        <w:t>Amphawan</w:t>
      </w:r>
      <w:proofErr w:type="spellEnd"/>
      <w:r w:rsidRPr="00410013">
        <w:rPr>
          <w:sz w:val="18"/>
          <w:szCs w:val="18"/>
          <w:lang w:val="en-IN"/>
        </w:rPr>
        <w:t>, "The Role and Challenges of Free-space Optical Systems" Journal of Optical Communications, vol. 35, no. 4, pp. 327-334</w:t>
      </w:r>
      <w:r w:rsidR="00F9504A" w:rsidRPr="00410013">
        <w:rPr>
          <w:sz w:val="18"/>
          <w:szCs w:val="18"/>
          <w:lang w:val="en-IN"/>
        </w:rPr>
        <w:t xml:space="preserve"> (2014)</w:t>
      </w:r>
      <w:r w:rsidRPr="00410013">
        <w:rPr>
          <w:sz w:val="18"/>
          <w:szCs w:val="18"/>
          <w:lang w:val="en-IN"/>
        </w:rPr>
        <w:t xml:space="preserve">. </w:t>
      </w:r>
      <w:hyperlink r:id="rId32" w:history="1">
        <w:r w:rsidRPr="00410013">
          <w:rPr>
            <w:rStyle w:val="Hyperlink"/>
            <w:color w:val="auto"/>
            <w:sz w:val="18"/>
            <w:szCs w:val="18"/>
            <w:u w:val="none"/>
            <w:lang w:val="en-IN"/>
          </w:rPr>
          <w:t>https://doi.org/10.1515/joc-2014-0004</w:t>
        </w:r>
      </w:hyperlink>
    </w:p>
    <w:p w14:paraId="3B9EAF7B" w14:textId="53BC1131" w:rsidR="00702012" w:rsidRPr="00410013" w:rsidRDefault="00702012" w:rsidP="006D147C">
      <w:pPr>
        <w:pStyle w:val="Paragraph"/>
        <w:numPr>
          <w:ilvl w:val="0"/>
          <w:numId w:val="52"/>
        </w:numPr>
        <w:ind w:left="284" w:hanging="284"/>
        <w:rPr>
          <w:sz w:val="18"/>
          <w:szCs w:val="18"/>
          <w:lang w:val="en-IN"/>
        </w:rPr>
      </w:pPr>
      <w:r w:rsidRPr="00410013">
        <w:rPr>
          <w:sz w:val="18"/>
          <w:szCs w:val="18"/>
        </w:rPr>
        <w:t>Y. Liu, T. Huang, F. Liu, D. Ma, W. Huangfu and Y. C. Eldar, "Next-Generation Multiple Access for Integrated Sensing and Communications," in </w:t>
      </w:r>
      <w:r w:rsidRPr="00410013">
        <w:rPr>
          <w:i/>
          <w:iCs/>
          <w:sz w:val="18"/>
          <w:szCs w:val="18"/>
        </w:rPr>
        <w:t>Proceedings of the IEEE</w:t>
      </w:r>
      <w:r w:rsidRPr="00410013">
        <w:rPr>
          <w:sz w:val="18"/>
          <w:szCs w:val="18"/>
        </w:rPr>
        <w:t>, vol. 112, no. 9, pp. 1467-1496</w:t>
      </w:r>
      <w:r w:rsidR="00F9504A" w:rsidRPr="00410013">
        <w:rPr>
          <w:sz w:val="18"/>
          <w:szCs w:val="18"/>
        </w:rPr>
        <w:t xml:space="preserve"> (</w:t>
      </w:r>
      <w:r w:rsidRPr="00410013">
        <w:rPr>
          <w:sz w:val="18"/>
          <w:szCs w:val="18"/>
        </w:rPr>
        <w:t>2024</w:t>
      </w:r>
      <w:r w:rsidR="00F9504A" w:rsidRPr="00410013">
        <w:rPr>
          <w:sz w:val="18"/>
          <w:szCs w:val="18"/>
        </w:rPr>
        <w:t>)</w:t>
      </w:r>
      <w:r w:rsidR="00012410" w:rsidRPr="00410013">
        <w:rPr>
          <w:sz w:val="18"/>
          <w:szCs w:val="18"/>
        </w:rPr>
        <w:t xml:space="preserve">. </w:t>
      </w:r>
      <w:r w:rsidR="00012410" w:rsidRPr="00410013">
        <w:rPr>
          <w:sz w:val="18"/>
          <w:szCs w:val="18"/>
        </w:rPr>
        <w:br/>
      </w:r>
      <w:hyperlink r:id="rId33" w:history="1">
        <w:r w:rsidR="00012410" w:rsidRPr="00410013">
          <w:rPr>
            <w:rStyle w:val="Hyperlink"/>
            <w:color w:val="auto"/>
            <w:sz w:val="18"/>
            <w:szCs w:val="18"/>
            <w:u w:val="none"/>
          </w:rPr>
          <w:t>https://</w:t>
        </w:r>
        <w:r w:rsidRPr="00410013">
          <w:rPr>
            <w:rStyle w:val="Hyperlink"/>
            <w:color w:val="auto"/>
            <w:sz w:val="18"/>
            <w:szCs w:val="18"/>
            <w:u w:val="none"/>
          </w:rPr>
          <w:t>doi: 10.1109/JPROC.2024.3449807</w:t>
        </w:r>
      </w:hyperlink>
    </w:p>
    <w:p w14:paraId="7F9BE545" w14:textId="0981D368" w:rsidR="00F9504A" w:rsidRPr="00410013" w:rsidRDefault="00F9504A" w:rsidP="006D147C">
      <w:pPr>
        <w:pStyle w:val="Paragraph"/>
        <w:numPr>
          <w:ilvl w:val="0"/>
          <w:numId w:val="52"/>
        </w:numPr>
        <w:ind w:left="284" w:hanging="284"/>
        <w:rPr>
          <w:sz w:val="18"/>
          <w:szCs w:val="18"/>
          <w:lang w:val="en-IN"/>
        </w:rPr>
      </w:pPr>
      <w:r w:rsidRPr="00410013">
        <w:rPr>
          <w:sz w:val="18"/>
          <w:szCs w:val="18"/>
        </w:rPr>
        <w:t>H. Cheng, M. Zhang, C. Zhang, H. Zhang, Y. Huang and B. Wang, "Low Complexity Message Passing Receiver Design for SCMA-GFDM System," in </w:t>
      </w:r>
      <w:r w:rsidRPr="00410013">
        <w:rPr>
          <w:i/>
          <w:iCs/>
          <w:sz w:val="18"/>
          <w:szCs w:val="18"/>
        </w:rPr>
        <w:t>IEEE Transactions on Vehicular Technology</w:t>
      </w:r>
      <w:r w:rsidRPr="00410013">
        <w:rPr>
          <w:sz w:val="18"/>
          <w:szCs w:val="18"/>
        </w:rPr>
        <w:t xml:space="preserve">, vol. 73, no. 12, pp. 18755-18768, </w:t>
      </w:r>
      <w:r w:rsidR="007D1ED1" w:rsidRPr="00410013">
        <w:rPr>
          <w:sz w:val="18"/>
          <w:szCs w:val="18"/>
        </w:rPr>
        <w:t xml:space="preserve"> (</w:t>
      </w:r>
      <w:r w:rsidRPr="00410013">
        <w:rPr>
          <w:sz w:val="18"/>
          <w:szCs w:val="18"/>
        </w:rPr>
        <w:t>2024</w:t>
      </w:r>
      <w:r w:rsidR="007D1ED1" w:rsidRPr="00410013">
        <w:rPr>
          <w:sz w:val="18"/>
          <w:szCs w:val="18"/>
        </w:rPr>
        <w:t>)</w:t>
      </w:r>
      <w:r w:rsidRPr="00410013">
        <w:rPr>
          <w:sz w:val="18"/>
          <w:szCs w:val="18"/>
        </w:rPr>
        <w:t> </w:t>
      </w:r>
    </w:p>
    <w:p w14:paraId="1B0F39E2" w14:textId="7F944497" w:rsidR="00A257B4" w:rsidRPr="00410013" w:rsidRDefault="00A257B4" w:rsidP="006D147C">
      <w:pPr>
        <w:pStyle w:val="Paragraph"/>
        <w:numPr>
          <w:ilvl w:val="0"/>
          <w:numId w:val="52"/>
        </w:numPr>
        <w:ind w:left="284" w:hanging="284"/>
        <w:rPr>
          <w:sz w:val="18"/>
          <w:szCs w:val="18"/>
          <w:lang w:val="en-IN"/>
        </w:rPr>
      </w:pPr>
      <w:r w:rsidRPr="00410013">
        <w:rPr>
          <w:sz w:val="18"/>
          <w:szCs w:val="18"/>
        </w:rPr>
        <w:t>S. Jaber, W. Chen and K. Wang, "SCMA Spectral and Energy Efficiency With QoS," in </w:t>
      </w:r>
      <w:r w:rsidRPr="00410013">
        <w:rPr>
          <w:i/>
          <w:iCs/>
          <w:sz w:val="18"/>
          <w:szCs w:val="18"/>
        </w:rPr>
        <w:t>IEEE Access</w:t>
      </w:r>
      <w:r w:rsidRPr="00410013">
        <w:rPr>
          <w:sz w:val="18"/>
          <w:szCs w:val="18"/>
        </w:rPr>
        <w:t xml:space="preserve">, vol. 9, pp. 37410-37417 </w:t>
      </w:r>
      <w:r w:rsidR="00D362CB" w:rsidRPr="00410013">
        <w:rPr>
          <w:sz w:val="18"/>
          <w:szCs w:val="18"/>
        </w:rPr>
        <w:t>(</w:t>
      </w:r>
      <w:r w:rsidRPr="00410013">
        <w:rPr>
          <w:sz w:val="18"/>
          <w:szCs w:val="18"/>
        </w:rPr>
        <w:t>2021</w:t>
      </w:r>
      <w:r w:rsidR="00D362CB" w:rsidRPr="00410013">
        <w:rPr>
          <w:sz w:val="18"/>
          <w:szCs w:val="18"/>
        </w:rPr>
        <w:t>)</w:t>
      </w:r>
    </w:p>
    <w:p w14:paraId="7601FBD6" w14:textId="132EC972" w:rsidR="009B347A" w:rsidRPr="00410013" w:rsidRDefault="009B347A" w:rsidP="006D147C">
      <w:pPr>
        <w:pStyle w:val="Paragraph"/>
        <w:numPr>
          <w:ilvl w:val="0"/>
          <w:numId w:val="52"/>
        </w:numPr>
        <w:ind w:left="284" w:hanging="284"/>
        <w:rPr>
          <w:sz w:val="18"/>
          <w:szCs w:val="18"/>
          <w:lang w:val="en-IN"/>
        </w:rPr>
      </w:pPr>
      <w:r w:rsidRPr="00410013">
        <w:rPr>
          <w:sz w:val="18"/>
          <w:szCs w:val="18"/>
          <w:lang w:val="en-IN"/>
        </w:rPr>
        <w:t xml:space="preserve">M. Javaid, A. Haleem, R. Singh, S. Rab, and R. Suman, "Significance of sensors for Industry 4.0: Roles, capabilities, and applications," </w:t>
      </w:r>
      <w:r w:rsidRPr="00410013">
        <w:rPr>
          <w:i/>
          <w:iCs/>
          <w:sz w:val="18"/>
          <w:szCs w:val="18"/>
          <w:lang w:val="en-IN"/>
        </w:rPr>
        <w:t>Sensors International</w:t>
      </w:r>
      <w:r w:rsidRPr="00410013">
        <w:rPr>
          <w:sz w:val="18"/>
          <w:szCs w:val="18"/>
          <w:lang w:val="en-IN"/>
        </w:rPr>
        <w:t>, vol. 2, p. 100110</w:t>
      </w:r>
      <w:r w:rsidR="00113868" w:rsidRPr="00410013">
        <w:rPr>
          <w:sz w:val="18"/>
          <w:szCs w:val="18"/>
          <w:lang w:val="en-IN"/>
        </w:rPr>
        <w:t xml:space="preserve"> (</w:t>
      </w:r>
      <w:r w:rsidRPr="00410013">
        <w:rPr>
          <w:sz w:val="18"/>
          <w:szCs w:val="18"/>
          <w:lang w:val="en-IN"/>
        </w:rPr>
        <w:t>2021</w:t>
      </w:r>
      <w:r w:rsidR="00113868" w:rsidRPr="00410013">
        <w:rPr>
          <w:sz w:val="18"/>
          <w:szCs w:val="18"/>
          <w:lang w:val="en-IN"/>
        </w:rPr>
        <w:t>)</w:t>
      </w:r>
      <w:r w:rsidR="00517552" w:rsidRPr="00410013">
        <w:rPr>
          <w:sz w:val="18"/>
          <w:szCs w:val="18"/>
          <w:lang w:val="en-IN"/>
        </w:rPr>
        <w:t xml:space="preserve"> </w:t>
      </w:r>
      <w:r w:rsidRPr="00410013">
        <w:rPr>
          <w:sz w:val="18"/>
          <w:szCs w:val="18"/>
          <w:lang w:val="en-IN"/>
        </w:rPr>
        <w:t xml:space="preserve"> </w:t>
      </w:r>
      <w:hyperlink r:id="rId34" w:tgtFrame="_blank" w:tooltip="Persistent link using digital object identifier" w:history="1">
        <w:r w:rsidR="00787ED9" w:rsidRPr="00410013">
          <w:rPr>
            <w:rStyle w:val="Hyperlink"/>
            <w:color w:val="auto"/>
            <w:sz w:val="18"/>
            <w:szCs w:val="18"/>
            <w:u w:val="none"/>
          </w:rPr>
          <w:t>https://doi.org/10.1016/j.sintl.2021.100110</w:t>
        </w:r>
      </w:hyperlink>
    </w:p>
    <w:p w14:paraId="45274990" w14:textId="3C58F18E" w:rsidR="009B347A" w:rsidRPr="00410013" w:rsidRDefault="009B347A" w:rsidP="006D147C">
      <w:pPr>
        <w:pStyle w:val="Paragraph"/>
        <w:numPr>
          <w:ilvl w:val="0"/>
          <w:numId w:val="52"/>
        </w:numPr>
        <w:ind w:left="284" w:hanging="284"/>
        <w:rPr>
          <w:sz w:val="18"/>
          <w:szCs w:val="18"/>
          <w:lang w:val="en-IN"/>
        </w:rPr>
      </w:pPr>
      <w:r w:rsidRPr="00410013">
        <w:rPr>
          <w:sz w:val="18"/>
          <w:szCs w:val="18"/>
          <w:lang w:val="en-IN"/>
        </w:rPr>
        <w:t xml:space="preserve">P. Li and X. Liu, "Common sensors in industrial robots: A review," </w:t>
      </w:r>
      <w:r w:rsidRPr="00410013">
        <w:rPr>
          <w:i/>
          <w:iCs/>
          <w:sz w:val="18"/>
          <w:szCs w:val="18"/>
          <w:lang w:val="en-IN"/>
        </w:rPr>
        <w:t>Journal of Physics: Conference Series</w:t>
      </w:r>
      <w:r w:rsidRPr="00410013">
        <w:rPr>
          <w:sz w:val="18"/>
          <w:szCs w:val="18"/>
          <w:lang w:val="en-IN"/>
        </w:rPr>
        <w:t xml:space="preserve">, vol. 1267, p. 012036, </w:t>
      </w:r>
      <w:r w:rsidR="00517552" w:rsidRPr="00410013">
        <w:rPr>
          <w:sz w:val="18"/>
          <w:szCs w:val="18"/>
          <w:lang w:val="en-IN"/>
        </w:rPr>
        <w:t>(</w:t>
      </w:r>
      <w:r w:rsidRPr="00410013">
        <w:rPr>
          <w:sz w:val="18"/>
          <w:szCs w:val="18"/>
          <w:lang w:val="en-IN"/>
        </w:rPr>
        <w:t>2019</w:t>
      </w:r>
      <w:r w:rsidR="00517552" w:rsidRPr="00410013">
        <w:rPr>
          <w:sz w:val="18"/>
          <w:szCs w:val="18"/>
          <w:lang w:val="en-IN"/>
        </w:rPr>
        <w:t>)</w:t>
      </w:r>
      <w:r w:rsidRPr="00410013">
        <w:rPr>
          <w:sz w:val="18"/>
          <w:szCs w:val="18"/>
          <w:lang w:val="en-IN"/>
        </w:rPr>
        <w:t xml:space="preserve"> </w:t>
      </w:r>
      <w:r w:rsidR="00AE00AF" w:rsidRPr="00410013">
        <w:rPr>
          <w:sz w:val="18"/>
          <w:szCs w:val="18"/>
          <w:lang w:val="en-IN"/>
        </w:rPr>
        <w:t xml:space="preserve"> </w:t>
      </w:r>
      <w:hyperlink r:id="rId35" w:history="1">
        <w:r w:rsidR="00AE00AF" w:rsidRPr="00410013">
          <w:rPr>
            <w:rStyle w:val="Hyperlink"/>
            <w:color w:val="auto"/>
            <w:sz w:val="18"/>
            <w:szCs w:val="18"/>
            <w:u w:val="none"/>
            <w:lang w:val="en-IN"/>
          </w:rPr>
          <w:t>http://dx.doi.org/10.1088/1742-6596/1267/1/012036</w:t>
        </w:r>
      </w:hyperlink>
    </w:p>
    <w:p w14:paraId="0F3DE6DE" w14:textId="6380C20A" w:rsidR="009B347A" w:rsidRPr="00410013" w:rsidRDefault="009B347A" w:rsidP="006D147C">
      <w:pPr>
        <w:pStyle w:val="Paragraph"/>
        <w:numPr>
          <w:ilvl w:val="0"/>
          <w:numId w:val="52"/>
        </w:numPr>
        <w:ind w:left="284" w:hanging="284"/>
        <w:rPr>
          <w:sz w:val="18"/>
          <w:szCs w:val="18"/>
          <w:lang w:val="en-IN"/>
        </w:rPr>
      </w:pPr>
      <w:r w:rsidRPr="00410013">
        <w:rPr>
          <w:sz w:val="18"/>
          <w:szCs w:val="18"/>
          <w:lang w:val="en-IN"/>
        </w:rPr>
        <w:lastRenderedPageBreak/>
        <w:t xml:space="preserve">T. Kalsoom, N. Ramzan, S. Ahmed, and M. Ur Rehman, "Advances in sensor technologies in the era of smart factory and Industry 4.0," </w:t>
      </w:r>
      <w:r w:rsidRPr="00410013">
        <w:rPr>
          <w:i/>
          <w:iCs/>
          <w:sz w:val="18"/>
          <w:szCs w:val="18"/>
          <w:lang w:val="en-IN"/>
        </w:rPr>
        <w:t>Sensors</w:t>
      </w:r>
      <w:r w:rsidRPr="00410013">
        <w:rPr>
          <w:sz w:val="18"/>
          <w:szCs w:val="18"/>
          <w:lang w:val="en-IN"/>
        </w:rPr>
        <w:t>, vol. 20, p. 6783, 2020.</w:t>
      </w:r>
      <w:r w:rsidR="0010521F" w:rsidRPr="00410013">
        <w:t xml:space="preserve"> </w:t>
      </w:r>
      <w:hyperlink r:id="rId36" w:history="1">
        <w:r w:rsidR="0010521F" w:rsidRPr="00410013">
          <w:rPr>
            <w:rStyle w:val="Hyperlink"/>
            <w:color w:val="auto"/>
            <w:sz w:val="18"/>
            <w:szCs w:val="18"/>
            <w:u w:val="none"/>
            <w:lang w:val="en-IN"/>
          </w:rPr>
          <w:t>https://doi.org/10.3390/s20236783</w:t>
        </w:r>
      </w:hyperlink>
    </w:p>
    <w:p w14:paraId="54CE860C" w14:textId="4A72AC29" w:rsidR="009B347A" w:rsidRPr="00410013" w:rsidRDefault="009B347A" w:rsidP="006D147C">
      <w:pPr>
        <w:pStyle w:val="Paragraph"/>
        <w:numPr>
          <w:ilvl w:val="0"/>
          <w:numId w:val="52"/>
        </w:numPr>
        <w:ind w:left="284" w:hanging="284"/>
        <w:rPr>
          <w:sz w:val="18"/>
          <w:szCs w:val="18"/>
          <w:lang w:val="en-IN"/>
        </w:rPr>
      </w:pPr>
      <w:r w:rsidRPr="00410013">
        <w:rPr>
          <w:sz w:val="18"/>
          <w:szCs w:val="18"/>
          <w:lang w:val="en-IN"/>
        </w:rPr>
        <w:t xml:space="preserve">R. Moheimani, P. Hosseini, S. Mohammadi, and H. Dalir, "Recent advances on capacitive proximity sensors: From design and materials to creative applications," </w:t>
      </w:r>
      <w:r w:rsidRPr="00410013">
        <w:rPr>
          <w:i/>
          <w:iCs/>
          <w:sz w:val="18"/>
          <w:szCs w:val="18"/>
          <w:lang w:val="en-IN"/>
        </w:rPr>
        <w:t>C</w:t>
      </w:r>
      <w:r w:rsidRPr="00410013">
        <w:rPr>
          <w:sz w:val="18"/>
          <w:szCs w:val="18"/>
          <w:lang w:val="en-IN"/>
        </w:rPr>
        <w:t>, vol. 8, no. 2, p. 26</w:t>
      </w:r>
      <w:r w:rsidR="00517552" w:rsidRPr="00410013">
        <w:rPr>
          <w:sz w:val="18"/>
          <w:szCs w:val="18"/>
          <w:lang w:val="en-IN"/>
        </w:rPr>
        <w:t xml:space="preserve">  (</w:t>
      </w:r>
      <w:r w:rsidRPr="00410013">
        <w:rPr>
          <w:sz w:val="18"/>
          <w:szCs w:val="18"/>
          <w:lang w:val="en-IN"/>
        </w:rPr>
        <w:t>2022</w:t>
      </w:r>
      <w:r w:rsidR="00517552" w:rsidRPr="00410013">
        <w:rPr>
          <w:sz w:val="18"/>
          <w:szCs w:val="18"/>
          <w:lang w:val="en-IN"/>
        </w:rPr>
        <w:t>)</w:t>
      </w:r>
      <w:r w:rsidRPr="00410013">
        <w:rPr>
          <w:sz w:val="18"/>
          <w:szCs w:val="18"/>
          <w:lang w:val="en-IN"/>
        </w:rPr>
        <w:t xml:space="preserve"> </w:t>
      </w:r>
      <w:r w:rsidR="00A435A5" w:rsidRPr="00410013">
        <w:rPr>
          <w:sz w:val="18"/>
          <w:szCs w:val="18"/>
          <w:lang w:val="en-IN"/>
        </w:rPr>
        <w:t xml:space="preserve"> </w:t>
      </w:r>
      <w:hyperlink r:id="rId37" w:history="1">
        <w:r w:rsidR="00A435A5" w:rsidRPr="00410013">
          <w:rPr>
            <w:rStyle w:val="Hyperlink"/>
            <w:color w:val="auto"/>
            <w:sz w:val="18"/>
            <w:szCs w:val="18"/>
            <w:u w:val="none"/>
            <w:lang w:val="en-IN"/>
          </w:rPr>
          <w:t>https://doi.org/10.3390/c8020026</w:t>
        </w:r>
      </w:hyperlink>
    </w:p>
    <w:p w14:paraId="416D6A12" w14:textId="4A2691E2" w:rsidR="00C1311E" w:rsidRPr="00410013" w:rsidRDefault="00C1311E" w:rsidP="006D147C">
      <w:pPr>
        <w:pStyle w:val="Paragraph"/>
        <w:numPr>
          <w:ilvl w:val="0"/>
          <w:numId w:val="52"/>
        </w:numPr>
        <w:ind w:left="284" w:hanging="284"/>
        <w:rPr>
          <w:sz w:val="18"/>
          <w:szCs w:val="18"/>
          <w:lang w:val="en-IN"/>
        </w:rPr>
      </w:pPr>
      <w:r w:rsidRPr="00410013">
        <w:rPr>
          <w:sz w:val="18"/>
          <w:szCs w:val="18"/>
          <w:lang w:val="en-IN"/>
        </w:rPr>
        <w:t>O. Aiello, "Hall-Effect Current Sensors Susceptibility to EMI: Experimental Study," Electronics, vol. 8, no. 11, p. 1310</w:t>
      </w:r>
      <w:r w:rsidR="00517552" w:rsidRPr="00410013">
        <w:rPr>
          <w:sz w:val="18"/>
          <w:szCs w:val="18"/>
          <w:lang w:val="en-IN"/>
        </w:rPr>
        <w:t xml:space="preserve"> (</w:t>
      </w:r>
      <w:r w:rsidRPr="00410013">
        <w:rPr>
          <w:sz w:val="18"/>
          <w:szCs w:val="18"/>
          <w:lang w:val="en-IN"/>
        </w:rPr>
        <w:t>2019</w:t>
      </w:r>
      <w:r w:rsidR="00517552" w:rsidRPr="00410013">
        <w:rPr>
          <w:sz w:val="18"/>
          <w:szCs w:val="18"/>
          <w:lang w:val="en-IN"/>
        </w:rPr>
        <w:t>)</w:t>
      </w:r>
      <w:r w:rsidRPr="00410013">
        <w:rPr>
          <w:sz w:val="18"/>
          <w:szCs w:val="18"/>
          <w:lang w:val="en-IN"/>
        </w:rPr>
        <w:t xml:space="preserve">. </w:t>
      </w:r>
      <w:hyperlink r:id="rId38" w:history="1">
        <w:r w:rsidRPr="00410013">
          <w:rPr>
            <w:rStyle w:val="Hyperlink"/>
            <w:color w:val="auto"/>
            <w:sz w:val="18"/>
            <w:szCs w:val="18"/>
            <w:u w:val="none"/>
            <w:lang w:val="en-IN"/>
          </w:rPr>
          <w:t>https://www.mdpi.com/2079-9292/8/11/1310</w:t>
        </w:r>
      </w:hyperlink>
      <w:r w:rsidRPr="00410013">
        <w:rPr>
          <w:sz w:val="18"/>
          <w:szCs w:val="18"/>
          <w:lang w:val="en-IN"/>
        </w:rPr>
        <w:t>.</w:t>
      </w:r>
    </w:p>
    <w:p w14:paraId="65172B31" w14:textId="3D6AEEE8" w:rsidR="009B347A" w:rsidRPr="00410013" w:rsidRDefault="009B347A" w:rsidP="006D147C">
      <w:pPr>
        <w:pStyle w:val="Paragraph"/>
        <w:numPr>
          <w:ilvl w:val="0"/>
          <w:numId w:val="52"/>
        </w:numPr>
        <w:ind w:left="284" w:hanging="284"/>
        <w:rPr>
          <w:sz w:val="18"/>
          <w:szCs w:val="18"/>
          <w:lang w:val="en-IN"/>
        </w:rPr>
      </w:pPr>
      <w:r w:rsidRPr="00410013">
        <w:rPr>
          <w:sz w:val="18"/>
          <w:szCs w:val="18"/>
          <w:lang w:val="en-IN"/>
        </w:rPr>
        <w:t xml:space="preserve">T. Zheng </w:t>
      </w:r>
      <w:r w:rsidRPr="00410013">
        <w:rPr>
          <w:i/>
          <w:iCs/>
          <w:sz w:val="18"/>
          <w:szCs w:val="18"/>
          <w:lang w:val="en-IN"/>
        </w:rPr>
        <w:t>et al.</w:t>
      </w:r>
      <w:r w:rsidRPr="00410013">
        <w:rPr>
          <w:sz w:val="18"/>
          <w:szCs w:val="18"/>
          <w:lang w:val="en-IN"/>
        </w:rPr>
        <w:t xml:space="preserve">, "The applications of Industry 4.0 technologies in manufacturing context: A systematic literature review," </w:t>
      </w:r>
      <w:r w:rsidRPr="00410013">
        <w:rPr>
          <w:i/>
          <w:iCs/>
          <w:sz w:val="18"/>
          <w:szCs w:val="18"/>
          <w:lang w:val="en-IN"/>
        </w:rPr>
        <w:t>International Journal of Production Research</w:t>
      </w:r>
      <w:r w:rsidRPr="00410013">
        <w:rPr>
          <w:sz w:val="18"/>
          <w:szCs w:val="18"/>
          <w:lang w:val="en-IN"/>
        </w:rPr>
        <w:t>, vol. 59</w:t>
      </w:r>
      <w:r w:rsidR="003D6495" w:rsidRPr="00410013">
        <w:rPr>
          <w:sz w:val="18"/>
          <w:szCs w:val="18"/>
          <w:lang w:val="en-IN"/>
        </w:rPr>
        <w:t xml:space="preserve"> (</w:t>
      </w:r>
      <w:r w:rsidRPr="00410013">
        <w:rPr>
          <w:sz w:val="18"/>
          <w:szCs w:val="18"/>
          <w:lang w:val="en-IN"/>
        </w:rPr>
        <w:t>2020</w:t>
      </w:r>
      <w:r w:rsidR="003D6495" w:rsidRPr="00410013">
        <w:rPr>
          <w:sz w:val="18"/>
          <w:szCs w:val="18"/>
          <w:lang w:val="en-IN"/>
        </w:rPr>
        <w:t>)</w:t>
      </w:r>
      <w:r w:rsidRPr="00410013">
        <w:rPr>
          <w:sz w:val="18"/>
          <w:szCs w:val="18"/>
          <w:lang w:val="en-IN"/>
        </w:rPr>
        <w:t xml:space="preserve"> </w:t>
      </w:r>
      <w:hyperlink r:id="rId39" w:history="1">
        <w:r w:rsidR="00A034E3" w:rsidRPr="00410013">
          <w:rPr>
            <w:rStyle w:val="Hyperlink"/>
            <w:color w:val="auto"/>
            <w:sz w:val="18"/>
            <w:szCs w:val="18"/>
            <w:u w:val="none"/>
            <w:lang w:val="en-IN"/>
          </w:rPr>
          <w:t>https://doi.org/10.1080/00207543.2020.1824085</w:t>
        </w:r>
      </w:hyperlink>
    </w:p>
    <w:p w14:paraId="6A2FDD88" w14:textId="6C3E431E" w:rsidR="00BB50AA" w:rsidRPr="00410013" w:rsidRDefault="009B347A" w:rsidP="006D147C">
      <w:pPr>
        <w:pStyle w:val="Paragraph"/>
        <w:numPr>
          <w:ilvl w:val="0"/>
          <w:numId w:val="52"/>
        </w:numPr>
        <w:ind w:left="284" w:hanging="284"/>
        <w:rPr>
          <w:sz w:val="18"/>
          <w:szCs w:val="18"/>
          <w:lang w:val="en-IN"/>
        </w:rPr>
      </w:pPr>
      <w:r w:rsidRPr="00410013">
        <w:rPr>
          <w:sz w:val="18"/>
          <w:szCs w:val="18"/>
          <w:lang w:val="en-IN"/>
        </w:rPr>
        <w:t xml:space="preserve">Karabegović, "Sensory technology is one of the basic technologies of Industry 4.0 and the fourth industrial revolution," </w:t>
      </w:r>
      <w:r w:rsidRPr="00410013">
        <w:rPr>
          <w:i/>
          <w:iCs/>
          <w:sz w:val="18"/>
          <w:szCs w:val="18"/>
          <w:lang w:val="en-IN"/>
        </w:rPr>
        <w:t xml:space="preserve">Acta Technica </w:t>
      </w:r>
      <w:proofErr w:type="spellStart"/>
      <w:r w:rsidRPr="00410013">
        <w:rPr>
          <w:i/>
          <w:iCs/>
          <w:sz w:val="18"/>
          <w:szCs w:val="18"/>
          <w:lang w:val="en-IN"/>
        </w:rPr>
        <w:t>Corviniensis</w:t>
      </w:r>
      <w:proofErr w:type="spellEnd"/>
      <w:r w:rsidRPr="00410013">
        <w:rPr>
          <w:i/>
          <w:iCs/>
          <w:sz w:val="18"/>
          <w:szCs w:val="18"/>
          <w:lang w:val="en-IN"/>
        </w:rPr>
        <w:t xml:space="preserve"> - Bulletin of Engineering</w:t>
      </w:r>
      <w:r w:rsidRPr="00410013">
        <w:rPr>
          <w:sz w:val="18"/>
          <w:szCs w:val="18"/>
          <w:lang w:val="en-IN"/>
        </w:rPr>
        <w:t>, vol. 15, no. 4, pp.33-38</w:t>
      </w:r>
      <w:r w:rsidR="003D6495" w:rsidRPr="00410013">
        <w:rPr>
          <w:sz w:val="18"/>
          <w:szCs w:val="18"/>
          <w:lang w:val="en-IN"/>
        </w:rPr>
        <w:t xml:space="preserve"> (</w:t>
      </w:r>
      <w:r w:rsidRPr="00410013">
        <w:rPr>
          <w:sz w:val="18"/>
          <w:szCs w:val="18"/>
          <w:lang w:val="en-IN"/>
        </w:rPr>
        <w:t>2022</w:t>
      </w:r>
      <w:r w:rsidR="003D6495" w:rsidRPr="00410013">
        <w:rPr>
          <w:sz w:val="18"/>
          <w:szCs w:val="18"/>
          <w:lang w:val="en-IN"/>
        </w:rPr>
        <w:t>)</w:t>
      </w:r>
    </w:p>
    <w:p w14:paraId="4245D774" w14:textId="70FDDBE1" w:rsidR="009B347A" w:rsidRPr="00410013" w:rsidRDefault="006D147C" w:rsidP="006D147C">
      <w:pPr>
        <w:pStyle w:val="Paragraph"/>
        <w:ind w:left="284" w:firstLine="0"/>
        <w:rPr>
          <w:sz w:val="18"/>
          <w:szCs w:val="18"/>
          <w:lang w:val="en-IN"/>
        </w:rPr>
      </w:pPr>
      <w:hyperlink r:id="rId40" w:history="1">
        <w:r w:rsidRPr="00410013">
          <w:rPr>
            <w:rStyle w:val="Hyperlink"/>
            <w:color w:val="auto"/>
            <w:sz w:val="18"/>
            <w:szCs w:val="18"/>
            <w:u w:val="none"/>
            <w:lang w:val="en-IN"/>
          </w:rPr>
          <w:t>https://www.proquest.com/scholarly-journals/sensory-technology-is-one-basic-technologies/docview/2799814031/se-2</w:t>
        </w:r>
      </w:hyperlink>
    </w:p>
    <w:p w14:paraId="0543A463" w14:textId="567E2985" w:rsidR="00FE039A" w:rsidRPr="00410013" w:rsidRDefault="009B347A" w:rsidP="006D147C">
      <w:pPr>
        <w:pStyle w:val="Paragraph"/>
        <w:numPr>
          <w:ilvl w:val="0"/>
          <w:numId w:val="52"/>
        </w:numPr>
        <w:ind w:left="284" w:hanging="284"/>
        <w:rPr>
          <w:sz w:val="18"/>
          <w:szCs w:val="18"/>
          <w:lang w:val="en-IN" w:eastAsia="en-IN"/>
        </w:rPr>
      </w:pPr>
      <w:r w:rsidRPr="00410013">
        <w:rPr>
          <w:sz w:val="18"/>
          <w:szCs w:val="18"/>
          <w:lang w:val="en-IN" w:eastAsia="en-IN"/>
        </w:rPr>
        <w:t>O. Salunkhe and Å. Fasth Berglund, "Industry 4.0 Enabling Technologies for Increasing Operational Flexibility in Final Assembly," </w:t>
      </w:r>
      <w:r w:rsidRPr="00410013">
        <w:rPr>
          <w:i/>
          <w:iCs/>
          <w:sz w:val="18"/>
          <w:szCs w:val="18"/>
          <w:lang w:val="en-IN" w:eastAsia="en-IN"/>
        </w:rPr>
        <w:t>International Journal of Industrial Engineering and Management</w:t>
      </w:r>
      <w:r w:rsidRPr="00410013">
        <w:rPr>
          <w:sz w:val="18"/>
          <w:szCs w:val="18"/>
          <w:lang w:val="en-IN" w:eastAsia="en-IN"/>
        </w:rPr>
        <w:t>, vol. 13, no. 1, pp. 38-48</w:t>
      </w:r>
      <w:r w:rsidR="003D6495" w:rsidRPr="00410013">
        <w:rPr>
          <w:sz w:val="18"/>
          <w:szCs w:val="18"/>
          <w:lang w:val="en-IN" w:eastAsia="en-IN"/>
        </w:rPr>
        <w:t xml:space="preserve"> (</w:t>
      </w:r>
      <w:r w:rsidRPr="00410013">
        <w:rPr>
          <w:sz w:val="18"/>
          <w:szCs w:val="18"/>
          <w:lang w:val="en-IN" w:eastAsia="en-IN"/>
        </w:rPr>
        <w:t>2022</w:t>
      </w:r>
      <w:r w:rsidR="003D6495" w:rsidRPr="00410013">
        <w:rPr>
          <w:sz w:val="18"/>
          <w:szCs w:val="18"/>
          <w:lang w:val="en-IN" w:eastAsia="en-IN"/>
        </w:rPr>
        <w:t>)</w:t>
      </w:r>
      <w:r w:rsidR="00FE039A" w:rsidRPr="00410013">
        <w:rPr>
          <w:sz w:val="18"/>
          <w:szCs w:val="18"/>
          <w:lang w:val="en-IN" w:eastAsia="en-IN"/>
        </w:rPr>
        <w:t xml:space="preserve"> </w:t>
      </w:r>
      <w:hyperlink r:id="rId41" w:history="1">
        <w:r w:rsidR="00FE039A" w:rsidRPr="00410013">
          <w:rPr>
            <w:rStyle w:val="Hyperlink"/>
            <w:color w:val="auto"/>
            <w:sz w:val="18"/>
            <w:szCs w:val="18"/>
            <w:u w:val="none"/>
            <w:lang w:val="en-IN" w:eastAsia="en-IN"/>
          </w:rPr>
          <w:t>https://doi.org/  10.1109/ICE/ITMC49519.2020.9198630</w:t>
        </w:r>
      </w:hyperlink>
    </w:p>
    <w:p w14:paraId="36E05DDC" w14:textId="7531F136" w:rsidR="00E5344A" w:rsidRPr="00410013" w:rsidRDefault="009B347A" w:rsidP="006D147C">
      <w:pPr>
        <w:pStyle w:val="Paragraph"/>
        <w:numPr>
          <w:ilvl w:val="0"/>
          <w:numId w:val="52"/>
        </w:numPr>
        <w:ind w:left="284" w:hanging="284"/>
        <w:rPr>
          <w:sz w:val="18"/>
          <w:szCs w:val="18"/>
          <w:lang w:val="en-IN"/>
        </w:rPr>
      </w:pPr>
      <w:r w:rsidRPr="00410013">
        <w:rPr>
          <w:sz w:val="18"/>
          <w:szCs w:val="18"/>
          <w:lang w:val="en-IN"/>
        </w:rPr>
        <w:t xml:space="preserve">Z. Wang </w:t>
      </w:r>
      <w:r w:rsidRPr="00410013">
        <w:rPr>
          <w:i/>
          <w:iCs/>
          <w:sz w:val="18"/>
          <w:szCs w:val="18"/>
          <w:lang w:val="en-IN"/>
        </w:rPr>
        <w:t>et al.</w:t>
      </w:r>
      <w:r w:rsidRPr="00410013">
        <w:rPr>
          <w:sz w:val="18"/>
          <w:szCs w:val="18"/>
          <w:lang w:val="en-IN"/>
        </w:rPr>
        <w:t xml:space="preserve">, "Safe skin—A low-cost capacitive proximity-force-fusion sensor for safety in robots," in </w:t>
      </w:r>
      <w:r w:rsidRPr="00410013">
        <w:rPr>
          <w:i/>
          <w:iCs/>
          <w:sz w:val="18"/>
          <w:szCs w:val="18"/>
          <w:lang w:val="en-IN"/>
        </w:rPr>
        <w:t>2021 IEEE/RSJ International Conference on Intelligent Robots and Systems (IROS)</w:t>
      </w:r>
      <w:r w:rsidRPr="00410013">
        <w:rPr>
          <w:sz w:val="18"/>
          <w:szCs w:val="18"/>
          <w:lang w:val="en-IN"/>
        </w:rPr>
        <w:t>, Prague, Czech Republic</w:t>
      </w:r>
      <w:r w:rsidR="003D6495" w:rsidRPr="00410013">
        <w:rPr>
          <w:sz w:val="18"/>
          <w:szCs w:val="18"/>
          <w:lang w:val="en-IN"/>
        </w:rPr>
        <w:t xml:space="preserve"> (2021)</w:t>
      </w:r>
      <w:r w:rsidR="00E5344A" w:rsidRPr="00410013">
        <w:rPr>
          <w:sz w:val="18"/>
          <w:szCs w:val="18"/>
          <w:lang w:val="en-IN"/>
        </w:rPr>
        <w:t xml:space="preserve"> </w:t>
      </w:r>
    </w:p>
    <w:p w14:paraId="74836137" w14:textId="0AB9E409" w:rsidR="009B347A" w:rsidRPr="00410013" w:rsidRDefault="006B2D64" w:rsidP="006D147C">
      <w:pPr>
        <w:pStyle w:val="Paragraph"/>
        <w:ind w:left="284" w:firstLine="0"/>
        <w:rPr>
          <w:sz w:val="18"/>
          <w:szCs w:val="18"/>
          <w:lang w:val="en-IN"/>
        </w:rPr>
      </w:pPr>
      <w:hyperlink r:id="rId42" w:history="1">
        <w:r w:rsidRPr="00410013">
          <w:rPr>
            <w:rStyle w:val="Hyperlink"/>
            <w:color w:val="auto"/>
            <w:sz w:val="18"/>
            <w:szCs w:val="18"/>
            <w:u w:val="none"/>
            <w:lang w:val="en-IN"/>
          </w:rPr>
          <w:t>https://doi.org/</w:t>
        </w:r>
        <w:r w:rsidRPr="00410013">
          <w:rPr>
            <w:rStyle w:val="Hyperlink"/>
            <w:rFonts w:ascii="Arial" w:hAnsi="Arial" w:cs="Arial"/>
            <w:color w:val="auto"/>
            <w:u w:val="none"/>
            <w:shd w:val="clear" w:color="auto" w:fill="FFFFFF"/>
          </w:rPr>
          <w:t xml:space="preserve"> </w:t>
        </w:r>
        <w:r w:rsidRPr="00410013">
          <w:rPr>
            <w:rStyle w:val="Hyperlink"/>
            <w:color w:val="auto"/>
            <w:sz w:val="18"/>
            <w:szCs w:val="18"/>
            <w:u w:val="none"/>
          </w:rPr>
          <w:t>10.1109/IROS51168.2021.9636308</w:t>
        </w:r>
      </w:hyperlink>
    </w:p>
    <w:p w14:paraId="270B5AA5" w14:textId="6DB87C2E" w:rsidR="00503E3C" w:rsidRPr="00410013" w:rsidRDefault="00503E3C" w:rsidP="006D147C">
      <w:pPr>
        <w:pStyle w:val="Paragraph"/>
        <w:numPr>
          <w:ilvl w:val="0"/>
          <w:numId w:val="52"/>
        </w:numPr>
        <w:ind w:left="284" w:hanging="284"/>
        <w:rPr>
          <w:sz w:val="18"/>
          <w:szCs w:val="18"/>
          <w:lang w:val="en-IN"/>
        </w:rPr>
      </w:pPr>
      <w:r w:rsidRPr="00410013">
        <w:rPr>
          <w:sz w:val="18"/>
          <w:szCs w:val="18"/>
          <w:lang w:val="en-IN"/>
        </w:rPr>
        <w:t>Amit Kumar Tyagi; Shrikant Tiwari; Shivani Gupta; Anand Kumar Mishra, "Evolution of Hybrid Li‐Fi–Wi‐Fi Networks: Technology, Barriers, Advancement, and Future," in 6G-Enabled Technologies for Next Generation: Fundamentals, Applications, Analysis and Challenges , IEEE, pp.305-342</w:t>
      </w:r>
      <w:r w:rsidR="000B1A03" w:rsidRPr="00410013">
        <w:rPr>
          <w:sz w:val="18"/>
          <w:szCs w:val="18"/>
          <w:lang w:val="en-IN"/>
        </w:rPr>
        <w:t xml:space="preserve"> (2025) </w:t>
      </w:r>
      <w:r w:rsidR="00F8337C" w:rsidRPr="00410013">
        <w:rPr>
          <w:sz w:val="18"/>
          <w:szCs w:val="18"/>
          <w:lang w:val="en-IN"/>
        </w:rPr>
        <w:t xml:space="preserve"> </w:t>
      </w:r>
      <w:hyperlink r:id="rId43" w:history="1">
        <w:r w:rsidR="00F8337C" w:rsidRPr="00410013">
          <w:rPr>
            <w:rStyle w:val="Hyperlink"/>
            <w:color w:val="auto"/>
            <w:sz w:val="18"/>
            <w:szCs w:val="18"/>
            <w:u w:val="none"/>
            <w:lang w:val="en-IN"/>
          </w:rPr>
          <w:t>https://doi.org/10.1002/9781394258369.ch15</w:t>
        </w:r>
      </w:hyperlink>
    </w:p>
    <w:p w14:paraId="3CB165A9" w14:textId="655AB397" w:rsidR="00E83848" w:rsidRPr="00410013" w:rsidRDefault="00E15284" w:rsidP="006D147C">
      <w:pPr>
        <w:pStyle w:val="Paragraph"/>
        <w:numPr>
          <w:ilvl w:val="0"/>
          <w:numId w:val="52"/>
        </w:numPr>
        <w:ind w:left="284" w:hanging="284"/>
        <w:rPr>
          <w:sz w:val="18"/>
          <w:szCs w:val="18"/>
          <w:lang w:val="en-IN"/>
        </w:rPr>
      </w:pPr>
      <w:r w:rsidRPr="00410013">
        <w:rPr>
          <w:sz w:val="18"/>
          <w:szCs w:val="18"/>
          <w:lang w:val="en-IN"/>
        </w:rPr>
        <w:t xml:space="preserve">S. </w:t>
      </w:r>
      <w:r w:rsidR="00E83848" w:rsidRPr="00410013">
        <w:rPr>
          <w:sz w:val="18"/>
          <w:szCs w:val="18"/>
          <w:lang w:val="en-IN"/>
        </w:rPr>
        <w:t xml:space="preserve">Kumar, </w:t>
      </w:r>
      <w:r w:rsidRPr="00410013">
        <w:rPr>
          <w:sz w:val="18"/>
          <w:szCs w:val="18"/>
          <w:lang w:val="en-IN"/>
        </w:rPr>
        <w:t xml:space="preserve">M. </w:t>
      </w:r>
      <w:r w:rsidR="00E83848" w:rsidRPr="00410013">
        <w:rPr>
          <w:sz w:val="18"/>
          <w:szCs w:val="18"/>
          <w:lang w:val="en-IN"/>
        </w:rPr>
        <w:t xml:space="preserve">Haider, Sidhu, </w:t>
      </w:r>
      <w:r w:rsidRPr="00410013">
        <w:rPr>
          <w:sz w:val="18"/>
          <w:szCs w:val="18"/>
          <w:lang w:val="en-IN"/>
        </w:rPr>
        <w:t xml:space="preserve">A. </w:t>
      </w:r>
      <w:r w:rsidR="00E83848" w:rsidRPr="00410013">
        <w:rPr>
          <w:sz w:val="18"/>
          <w:szCs w:val="18"/>
          <w:lang w:val="en-IN"/>
        </w:rPr>
        <w:t xml:space="preserve">Shakya, </w:t>
      </w:r>
      <w:r w:rsidRPr="00410013">
        <w:rPr>
          <w:sz w:val="18"/>
          <w:szCs w:val="18"/>
          <w:lang w:val="en-IN"/>
        </w:rPr>
        <w:t xml:space="preserve">C. </w:t>
      </w:r>
      <w:r w:rsidR="00E83848" w:rsidRPr="00410013">
        <w:rPr>
          <w:sz w:val="18"/>
          <w:szCs w:val="18"/>
          <w:lang w:val="en-IN"/>
        </w:rPr>
        <w:t>Yadav,</w:t>
      </w:r>
      <w:r w:rsidR="000B1A03" w:rsidRPr="00410013">
        <w:rPr>
          <w:sz w:val="18"/>
          <w:szCs w:val="18"/>
          <w:lang w:val="en-IN"/>
        </w:rPr>
        <w:t xml:space="preserve"> “</w:t>
      </w:r>
      <w:r w:rsidR="00E83848" w:rsidRPr="00410013">
        <w:rPr>
          <w:sz w:val="18"/>
          <w:szCs w:val="18"/>
          <w:lang w:val="en-IN"/>
        </w:rPr>
        <w:t>Survey on Li-Fi: A Paradigm Shift in Data Transmission under VLC</w:t>
      </w:r>
      <w:r w:rsidR="000B1A03" w:rsidRPr="00410013">
        <w:rPr>
          <w:sz w:val="18"/>
          <w:szCs w:val="18"/>
          <w:lang w:val="en-IN"/>
        </w:rPr>
        <w:t>”</w:t>
      </w:r>
      <w:r w:rsidR="00E83848" w:rsidRPr="00410013">
        <w:rPr>
          <w:sz w:val="18"/>
          <w:szCs w:val="18"/>
          <w:lang w:val="en-IN"/>
        </w:rPr>
        <w:t>. In: Kumar, A., Kumar, P., Azizi, A. (eds) Trends in Mechatronics Systems. Emerging Trends in Mechatronics. Springer, Singapore</w:t>
      </w:r>
      <w:r w:rsidR="000B1A03" w:rsidRPr="00410013">
        <w:rPr>
          <w:sz w:val="18"/>
          <w:szCs w:val="18"/>
          <w:lang w:val="en-IN"/>
        </w:rPr>
        <w:t xml:space="preserve"> (2024).</w:t>
      </w:r>
      <w:r w:rsidR="00E83848" w:rsidRPr="00410013">
        <w:rPr>
          <w:sz w:val="18"/>
          <w:szCs w:val="18"/>
          <w:lang w:val="en-IN"/>
        </w:rPr>
        <w:t xml:space="preserve"> </w:t>
      </w:r>
      <w:hyperlink r:id="rId44" w:history="1">
        <w:r w:rsidR="00E83848" w:rsidRPr="00410013">
          <w:rPr>
            <w:rStyle w:val="Hyperlink"/>
            <w:color w:val="auto"/>
            <w:sz w:val="18"/>
            <w:szCs w:val="18"/>
            <w:u w:val="none"/>
            <w:lang w:val="en-IN"/>
          </w:rPr>
          <w:t>https://doi.org/10.1007/978-981-97-9108-8_6</w:t>
        </w:r>
      </w:hyperlink>
    </w:p>
    <w:p w14:paraId="526C21B1" w14:textId="4CE51D58" w:rsidR="00CD4EF2" w:rsidRPr="00410013" w:rsidRDefault="00CD4EF2" w:rsidP="006D147C">
      <w:pPr>
        <w:pStyle w:val="Paragraph"/>
        <w:numPr>
          <w:ilvl w:val="0"/>
          <w:numId w:val="52"/>
        </w:numPr>
        <w:ind w:left="284" w:hanging="284"/>
        <w:rPr>
          <w:sz w:val="16"/>
          <w:szCs w:val="16"/>
          <w:lang w:val="en-IN"/>
        </w:rPr>
      </w:pPr>
      <w:r w:rsidRPr="00410013">
        <w:rPr>
          <w:noProof/>
          <w:sz w:val="18"/>
          <w:szCs w:val="18"/>
        </w:rPr>
        <w:t xml:space="preserve">T. M. Olaleye, P. A. Ribeiro, and M. Raposo, "Generation of Photon Orbital Angular Momentum and Its Application in Space Division Multiplexing," </w:t>
      </w:r>
      <w:r w:rsidRPr="00410013">
        <w:rPr>
          <w:i/>
          <w:noProof/>
          <w:sz w:val="18"/>
          <w:szCs w:val="18"/>
        </w:rPr>
        <w:t xml:space="preserve">Photonics, </w:t>
      </w:r>
      <w:r w:rsidRPr="00410013">
        <w:rPr>
          <w:noProof/>
          <w:sz w:val="18"/>
          <w:szCs w:val="18"/>
        </w:rPr>
        <w:t>vol. 10, no. 6, p. 664</w:t>
      </w:r>
      <w:r w:rsidR="000671B5" w:rsidRPr="00410013">
        <w:rPr>
          <w:noProof/>
          <w:sz w:val="18"/>
          <w:szCs w:val="18"/>
        </w:rPr>
        <w:t xml:space="preserve"> (2023) </w:t>
      </w:r>
      <w:r w:rsidRPr="00410013">
        <w:rPr>
          <w:noProof/>
          <w:sz w:val="18"/>
          <w:szCs w:val="18"/>
        </w:rPr>
        <w:t xml:space="preserve"> </w:t>
      </w:r>
      <w:hyperlink r:id="rId45" w:history="1">
        <w:r w:rsidRPr="00410013">
          <w:rPr>
            <w:rStyle w:val="Hyperlink"/>
            <w:noProof/>
            <w:color w:val="auto"/>
            <w:sz w:val="18"/>
            <w:szCs w:val="18"/>
            <w:u w:val="none"/>
          </w:rPr>
          <w:t>https://www.mdpi.com/2304-6732/10/6/664</w:t>
        </w:r>
      </w:hyperlink>
      <w:r w:rsidRPr="00410013">
        <w:rPr>
          <w:noProof/>
          <w:sz w:val="18"/>
          <w:szCs w:val="18"/>
        </w:rPr>
        <w:t>.</w:t>
      </w:r>
    </w:p>
    <w:p w14:paraId="3F18F69B" w14:textId="3B4F58B5" w:rsidR="00123112" w:rsidRPr="00410013" w:rsidRDefault="006D3017" w:rsidP="006D147C">
      <w:pPr>
        <w:pStyle w:val="Paragraph"/>
        <w:numPr>
          <w:ilvl w:val="0"/>
          <w:numId w:val="52"/>
        </w:numPr>
        <w:ind w:left="284" w:hanging="284"/>
        <w:rPr>
          <w:sz w:val="18"/>
          <w:szCs w:val="18"/>
          <w:lang w:val="en-IN"/>
        </w:rPr>
      </w:pPr>
      <w:r w:rsidRPr="00410013">
        <w:rPr>
          <w:sz w:val="18"/>
          <w:szCs w:val="18"/>
          <w:lang w:val="en-IN"/>
        </w:rPr>
        <w:t xml:space="preserve">A. </w:t>
      </w:r>
      <w:proofErr w:type="spellStart"/>
      <w:r w:rsidRPr="00410013">
        <w:rPr>
          <w:sz w:val="18"/>
          <w:szCs w:val="18"/>
          <w:lang w:val="en-IN"/>
        </w:rPr>
        <w:t>Amphawan</w:t>
      </w:r>
      <w:proofErr w:type="spellEnd"/>
      <w:r w:rsidRPr="00410013">
        <w:rPr>
          <w:sz w:val="18"/>
          <w:szCs w:val="18"/>
          <w:lang w:val="en-IN"/>
        </w:rPr>
        <w:t xml:space="preserve">, "Review of optical multiple-input–multiple-output techniques in multimode </w:t>
      </w:r>
      <w:proofErr w:type="spellStart"/>
      <w:r w:rsidRPr="00410013">
        <w:rPr>
          <w:sz w:val="18"/>
          <w:szCs w:val="18"/>
          <w:lang w:val="en-IN"/>
        </w:rPr>
        <w:t>fiber</w:t>
      </w:r>
      <w:proofErr w:type="spellEnd"/>
      <w:r w:rsidRPr="00410013">
        <w:rPr>
          <w:sz w:val="18"/>
          <w:szCs w:val="18"/>
          <w:lang w:val="en-IN"/>
        </w:rPr>
        <w:t xml:space="preserve">," Optical Engineering, </w:t>
      </w:r>
      <w:r w:rsidRPr="00410013">
        <w:rPr>
          <w:sz w:val="18"/>
          <w:szCs w:val="18"/>
          <w:lang w:val="en-IN"/>
        </w:rPr>
        <w:br/>
        <w:t xml:space="preserve">Vol. 50, no. 10, p. 102001, 2011/10/01 </w:t>
      </w:r>
      <w:r w:rsidR="00C51278" w:rsidRPr="00410013">
        <w:rPr>
          <w:sz w:val="18"/>
          <w:szCs w:val="18"/>
          <w:lang w:val="en-IN"/>
        </w:rPr>
        <w:t>(</w:t>
      </w:r>
      <w:r w:rsidRPr="00410013">
        <w:rPr>
          <w:sz w:val="18"/>
          <w:szCs w:val="18"/>
          <w:lang w:val="en-IN"/>
        </w:rPr>
        <w:t>2011</w:t>
      </w:r>
      <w:r w:rsidR="00C51278" w:rsidRPr="00410013">
        <w:rPr>
          <w:sz w:val="18"/>
          <w:szCs w:val="18"/>
          <w:lang w:val="en-IN"/>
        </w:rPr>
        <w:t>).</w:t>
      </w:r>
      <w:r w:rsidRPr="00410013">
        <w:rPr>
          <w:sz w:val="18"/>
          <w:szCs w:val="18"/>
          <w:lang w:val="en-IN"/>
        </w:rPr>
        <w:t xml:space="preserve"> </w:t>
      </w:r>
      <w:hyperlink r:id="rId46" w:history="1">
        <w:r w:rsidR="001B4EF6" w:rsidRPr="00410013">
          <w:rPr>
            <w:rStyle w:val="Hyperlink"/>
            <w:color w:val="auto"/>
            <w:sz w:val="18"/>
            <w:szCs w:val="18"/>
            <w:u w:val="none"/>
            <w:lang w:val="en-IN"/>
          </w:rPr>
          <w:t>https://doi.org/10.1117/1.3631045</w:t>
        </w:r>
      </w:hyperlink>
    </w:p>
    <w:p w14:paraId="3CCB4466" w14:textId="624EA77D" w:rsidR="00410BB6" w:rsidRPr="00410013" w:rsidRDefault="00420EC8" w:rsidP="006D147C">
      <w:pPr>
        <w:pStyle w:val="Paragraph"/>
        <w:numPr>
          <w:ilvl w:val="0"/>
          <w:numId w:val="52"/>
        </w:numPr>
        <w:ind w:left="284" w:hanging="284"/>
        <w:rPr>
          <w:sz w:val="18"/>
          <w:szCs w:val="18"/>
          <w:lang w:val="en-IN"/>
        </w:rPr>
      </w:pPr>
      <w:r w:rsidRPr="00410013">
        <w:rPr>
          <w:sz w:val="18"/>
          <w:szCs w:val="18"/>
          <w:lang w:val="en-IN"/>
        </w:rPr>
        <w:t>A</w:t>
      </w:r>
      <w:r w:rsidR="00F04267" w:rsidRPr="00410013">
        <w:rPr>
          <w:sz w:val="18"/>
          <w:szCs w:val="18"/>
          <w:lang w:val="en-IN"/>
        </w:rPr>
        <w:t xml:space="preserve">. </w:t>
      </w:r>
      <w:r w:rsidRPr="00410013">
        <w:rPr>
          <w:sz w:val="18"/>
          <w:szCs w:val="18"/>
          <w:lang w:val="en-IN"/>
        </w:rPr>
        <w:t>Almogahed, A</w:t>
      </w:r>
      <w:r w:rsidR="00F04267" w:rsidRPr="00410013">
        <w:rPr>
          <w:sz w:val="18"/>
          <w:szCs w:val="18"/>
          <w:lang w:val="en-IN"/>
        </w:rPr>
        <w:t xml:space="preserve">. </w:t>
      </w:r>
      <w:proofErr w:type="spellStart"/>
      <w:r w:rsidRPr="00410013">
        <w:rPr>
          <w:sz w:val="18"/>
          <w:szCs w:val="18"/>
          <w:lang w:val="en-IN"/>
        </w:rPr>
        <w:t>Amphawan</w:t>
      </w:r>
      <w:proofErr w:type="spellEnd"/>
      <w:r w:rsidRPr="00410013">
        <w:rPr>
          <w:sz w:val="18"/>
          <w:szCs w:val="18"/>
          <w:lang w:val="en-IN"/>
        </w:rPr>
        <w:t>, F</w:t>
      </w:r>
      <w:r w:rsidR="00F04267" w:rsidRPr="00410013">
        <w:rPr>
          <w:sz w:val="18"/>
          <w:szCs w:val="18"/>
          <w:lang w:val="en-IN"/>
        </w:rPr>
        <w:t xml:space="preserve">. </w:t>
      </w:r>
      <w:r w:rsidRPr="00410013">
        <w:rPr>
          <w:sz w:val="18"/>
          <w:szCs w:val="18"/>
          <w:lang w:val="en-IN"/>
        </w:rPr>
        <w:t>Mohammed, "Design of 7 × 2.5 Gbps decision feedback equalization scheme for mode division multiplexing over free-space optics under diverse atmospheric turbulence," Opt. Eng. 61(5) 056102</w:t>
      </w:r>
      <w:r w:rsidR="00D17718" w:rsidRPr="00410013">
        <w:rPr>
          <w:sz w:val="18"/>
          <w:szCs w:val="18"/>
          <w:lang w:val="en-IN"/>
        </w:rPr>
        <w:t xml:space="preserve">,  2022. </w:t>
      </w:r>
      <w:hyperlink r:id="rId47" w:history="1">
        <w:r w:rsidR="00D17718" w:rsidRPr="00410013">
          <w:rPr>
            <w:rStyle w:val="Hyperlink"/>
            <w:color w:val="auto"/>
            <w:sz w:val="18"/>
            <w:szCs w:val="18"/>
            <w:u w:val="none"/>
            <w:lang w:val="en-IN"/>
          </w:rPr>
          <w:t>https://doi.org/10.1117/1.OE.61.5.056102</w:t>
        </w:r>
      </w:hyperlink>
    </w:p>
    <w:p w14:paraId="14B1063A" w14:textId="7EACAD84" w:rsidR="003A0EE8" w:rsidRPr="00410013" w:rsidRDefault="00CF230C" w:rsidP="006D147C">
      <w:pPr>
        <w:pStyle w:val="Paragraph"/>
        <w:numPr>
          <w:ilvl w:val="0"/>
          <w:numId w:val="52"/>
        </w:numPr>
        <w:ind w:left="284" w:hanging="284"/>
        <w:rPr>
          <w:sz w:val="18"/>
          <w:szCs w:val="18"/>
          <w:lang w:val="en-IN"/>
        </w:rPr>
      </w:pPr>
      <w:r w:rsidRPr="00410013">
        <w:rPr>
          <w:sz w:val="18"/>
          <w:szCs w:val="18"/>
          <w:lang w:val="en-IN"/>
        </w:rPr>
        <w:t xml:space="preserve">Z. Guan, T. Zuo, C. Xie, L. Huang, K. Wen, C. Wang, H. Ye, </w:t>
      </w:r>
      <w:proofErr w:type="spellStart"/>
      <w:r w:rsidRPr="00410013">
        <w:rPr>
          <w:sz w:val="18"/>
          <w:szCs w:val="18"/>
          <w:lang w:val="en-IN"/>
        </w:rPr>
        <w:t>Z.Dong</w:t>
      </w:r>
      <w:proofErr w:type="spellEnd"/>
      <w:r w:rsidRPr="00410013">
        <w:rPr>
          <w:sz w:val="18"/>
          <w:szCs w:val="18"/>
          <w:lang w:val="en-IN"/>
        </w:rPr>
        <w:t xml:space="preserve">, D. Fan, S. Chen, “Orbital angular momentum mode multiplexing communication in multimode </w:t>
      </w:r>
      <w:proofErr w:type="spellStart"/>
      <w:r w:rsidRPr="00410013">
        <w:rPr>
          <w:sz w:val="18"/>
          <w:szCs w:val="18"/>
          <w:lang w:val="en-IN"/>
        </w:rPr>
        <w:t>fibers</w:t>
      </w:r>
      <w:proofErr w:type="spellEnd"/>
      <w:r w:rsidRPr="00410013">
        <w:rPr>
          <w:sz w:val="18"/>
          <w:szCs w:val="18"/>
          <w:lang w:val="en-IN"/>
        </w:rPr>
        <w:t>”, Optics Communications, Vol. 569, 130857</w:t>
      </w:r>
      <w:r w:rsidR="00C51278" w:rsidRPr="00410013">
        <w:rPr>
          <w:sz w:val="18"/>
          <w:szCs w:val="18"/>
          <w:lang w:val="en-IN"/>
        </w:rPr>
        <w:t xml:space="preserve"> (</w:t>
      </w:r>
      <w:r w:rsidRPr="00410013">
        <w:rPr>
          <w:sz w:val="18"/>
          <w:szCs w:val="18"/>
          <w:lang w:val="en-IN"/>
        </w:rPr>
        <w:t>2024</w:t>
      </w:r>
      <w:r w:rsidR="00C51278" w:rsidRPr="00410013">
        <w:rPr>
          <w:sz w:val="18"/>
          <w:szCs w:val="18"/>
          <w:lang w:val="en-IN"/>
        </w:rPr>
        <w:t>)</w:t>
      </w:r>
      <w:r w:rsidR="003A0EE8" w:rsidRPr="00410013">
        <w:rPr>
          <w:sz w:val="18"/>
          <w:szCs w:val="18"/>
          <w:lang w:val="en-IN"/>
        </w:rPr>
        <w:t xml:space="preserve"> </w:t>
      </w:r>
      <w:hyperlink r:id="rId48" w:history="1">
        <w:r w:rsidR="003A0EE8" w:rsidRPr="00410013">
          <w:rPr>
            <w:rStyle w:val="Hyperlink"/>
            <w:color w:val="auto"/>
            <w:sz w:val="18"/>
            <w:szCs w:val="18"/>
            <w:u w:val="none"/>
            <w:lang w:val="en-IN"/>
          </w:rPr>
          <w:t>https://doi.org/10.1016/j.optcom.2024.130857</w:t>
        </w:r>
      </w:hyperlink>
    </w:p>
    <w:p w14:paraId="5B75E523" w14:textId="240930ED" w:rsidR="00CF230C" w:rsidRPr="00410013" w:rsidRDefault="003A0EE8" w:rsidP="006D147C">
      <w:pPr>
        <w:pStyle w:val="Paragraph"/>
        <w:numPr>
          <w:ilvl w:val="0"/>
          <w:numId w:val="52"/>
        </w:numPr>
        <w:ind w:left="284" w:hanging="284"/>
        <w:rPr>
          <w:sz w:val="18"/>
          <w:szCs w:val="18"/>
          <w:lang w:val="en-IN"/>
        </w:rPr>
      </w:pPr>
      <w:r w:rsidRPr="00410013">
        <w:rPr>
          <w:sz w:val="18"/>
          <w:szCs w:val="18"/>
          <w:lang w:val="en-IN"/>
        </w:rPr>
        <w:t xml:space="preserve">M. Ghanem, A. </w:t>
      </w:r>
      <w:proofErr w:type="spellStart"/>
      <w:r w:rsidRPr="00410013">
        <w:rPr>
          <w:sz w:val="18"/>
          <w:szCs w:val="18"/>
          <w:lang w:val="en-IN"/>
        </w:rPr>
        <w:t>Amphawan</w:t>
      </w:r>
      <w:proofErr w:type="spellEnd"/>
      <w:r w:rsidRPr="00410013">
        <w:rPr>
          <w:sz w:val="18"/>
          <w:szCs w:val="18"/>
          <w:lang w:val="en-IN"/>
        </w:rPr>
        <w:t xml:space="preserve">, A. M. </w:t>
      </w:r>
      <w:proofErr w:type="spellStart"/>
      <w:r w:rsidRPr="00410013">
        <w:rPr>
          <w:sz w:val="18"/>
          <w:szCs w:val="18"/>
          <w:lang w:val="en-IN"/>
        </w:rPr>
        <w:t>Ramly</w:t>
      </w:r>
      <w:proofErr w:type="spellEnd"/>
      <w:r w:rsidRPr="00410013">
        <w:rPr>
          <w:sz w:val="18"/>
          <w:szCs w:val="18"/>
          <w:lang w:val="en-IN"/>
        </w:rPr>
        <w:t xml:space="preserve">, N. I. S. A. Blya, and T.-K. Neo, "Sparse Code Multiple Access with Hermite-Gaussian Modes for Enhanced Security in Free Space Optical Communications," 4th International Conference on Computer, Information Technology and Intelligent Computing (CITIC 2024), </w:t>
      </w:r>
      <w:r w:rsidR="00D65AAE" w:rsidRPr="00410013">
        <w:rPr>
          <w:sz w:val="18"/>
          <w:szCs w:val="18"/>
          <w:lang w:val="en-IN"/>
        </w:rPr>
        <w:t>AIP Conference Proceedings, AIP Publishing</w:t>
      </w:r>
      <w:r w:rsidRPr="00410013">
        <w:rPr>
          <w:sz w:val="18"/>
          <w:szCs w:val="18"/>
          <w:lang w:val="en-IN"/>
        </w:rPr>
        <w:t xml:space="preserve"> </w:t>
      </w:r>
      <w:r w:rsidR="008D3B53" w:rsidRPr="00410013">
        <w:rPr>
          <w:sz w:val="18"/>
          <w:szCs w:val="18"/>
          <w:lang w:val="en-IN"/>
        </w:rPr>
        <w:t>(</w:t>
      </w:r>
      <w:r w:rsidRPr="00410013">
        <w:rPr>
          <w:sz w:val="18"/>
          <w:szCs w:val="18"/>
          <w:lang w:val="en-IN"/>
        </w:rPr>
        <w:t>2024</w:t>
      </w:r>
      <w:r w:rsidR="008D3B53" w:rsidRPr="00410013">
        <w:rPr>
          <w:sz w:val="18"/>
          <w:szCs w:val="18"/>
          <w:lang w:val="en-IN"/>
        </w:rPr>
        <w:t>)</w:t>
      </w:r>
      <w:r w:rsidRPr="00410013">
        <w:rPr>
          <w:sz w:val="18"/>
          <w:szCs w:val="18"/>
          <w:lang w:val="en-IN"/>
        </w:rPr>
        <w:t>.</w:t>
      </w:r>
    </w:p>
    <w:p w14:paraId="4CE4E66A" w14:textId="16E3CD72" w:rsidR="001B0702" w:rsidRPr="00410013" w:rsidRDefault="001B0702" w:rsidP="006D147C">
      <w:pPr>
        <w:pStyle w:val="Paragraph"/>
        <w:numPr>
          <w:ilvl w:val="0"/>
          <w:numId w:val="52"/>
        </w:numPr>
        <w:ind w:left="284" w:hanging="284"/>
        <w:rPr>
          <w:sz w:val="16"/>
          <w:szCs w:val="16"/>
          <w:lang w:val="en-IN"/>
        </w:rPr>
      </w:pPr>
      <w:r w:rsidRPr="00410013">
        <w:rPr>
          <w:noProof/>
          <w:sz w:val="18"/>
          <w:szCs w:val="18"/>
        </w:rPr>
        <w:t xml:space="preserve">A. M. Ramly, A. Amphawan, T. J. Xuan, and N. T. Kian, "Analysis of OAM Modes and OFDM Modulation for Outdoor Conditions," </w:t>
      </w:r>
      <w:r w:rsidRPr="00410013">
        <w:rPr>
          <w:i/>
          <w:noProof/>
          <w:sz w:val="18"/>
          <w:szCs w:val="18"/>
        </w:rPr>
        <w:t xml:space="preserve">International Journal of Technology, </w:t>
      </w:r>
      <w:r w:rsidRPr="00410013">
        <w:rPr>
          <w:noProof/>
          <w:sz w:val="18"/>
          <w:szCs w:val="18"/>
        </w:rPr>
        <w:t>vol. 14, no. 6</w:t>
      </w:r>
      <w:r w:rsidR="00D96FFD" w:rsidRPr="00410013">
        <w:rPr>
          <w:noProof/>
          <w:sz w:val="18"/>
          <w:szCs w:val="18"/>
        </w:rPr>
        <w:t xml:space="preserve"> (</w:t>
      </w:r>
      <w:r w:rsidRPr="00410013">
        <w:rPr>
          <w:noProof/>
          <w:sz w:val="18"/>
          <w:szCs w:val="18"/>
        </w:rPr>
        <w:t>2023</w:t>
      </w:r>
      <w:r w:rsidR="00D96FFD" w:rsidRPr="00410013">
        <w:rPr>
          <w:noProof/>
          <w:sz w:val="18"/>
          <w:szCs w:val="18"/>
        </w:rPr>
        <w:t>)</w:t>
      </w:r>
      <w:r w:rsidR="00676345" w:rsidRPr="00410013">
        <w:rPr>
          <w:noProof/>
          <w:sz w:val="18"/>
          <w:szCs w:val="18"/>
        </w:rPr>
        <w:t xml:space="preserve"> </w:t>
      </w:r>
      <w:hyperlink r:id="rId49" w:history="1">
        <w:r w:rsidR="00676345" w:rsidRPr="00410013">
          <w:rPr>
            <w:rStyle w:val="Hyperlink"/>
            <w:noProof/>
            <w:color w:val="auto"/>
            <w:sz w:val="18"/>
            <w:szCs w:val="18"/>
            <w:u w:val="none"/>
          </w:rPr>
          <w:t>https://doi.org/10.14716/ijtech.v14i6.6637</w:t>
        </w:r>
      </w:hyperlink>
    </w:p>
    <w:p w14:paraId="43DE9E9F" w14:textId="70BA94CA" w:rsidR="009B347A" w:rsidRPr="00410013" w:rsidRDefault="009B347A" w:rsidP="006D147C">
      <w:pPr>
        <w:pStyle w:val="Paragraph"/>
        <w:numPr>
          <w:ilvl w:val="0"/>
          <w:numId w:val="52"/>
        </w:numPr>
        <w:ind w:left="284" w:hanging="284"/>
        <w:rPr>
          <w:sz w:val="18"/>
          <w:szCs w:val="18"/>
          <w:lang w:val="en-IN"/>
        </w:rPr>
      </w:pPr>
      <w:r w:rsidRPr="00410013">
        <w:rPr>
          <w:sz w:val="18"/>
          <w:szCs w:val="18"/>
          <w:lang w:val="en-IN"/>
        </w:rPr>
        <w:t xml:space="preserve">S. Chaturvedi, Z. Liu, V. A. Bohara, A. Srivastava, and P. Xiao, "A tutorial on decoding techniques of sparse code multiple access," </w:t>
      </w:r>
      <w:r w:rsidRPr="00410013">
        <w:rPr>
          <w:i/>
          <w:iCs/>
          <w:sz w:val="18"/>
          <w:szCs w:val="18"/>
          <w:lang w:val="en-IN"/>
        </w:rPr>
        <w:t>IEEE Access</w:t>
      </w:r>
      <w:r w:rsidRPr="00410013">
        <w:rPr>
          <w:sz w:val="18"/>
          <w:szCs w:val="18"/>
          <w:lang w:val="en-IN"/>
        </w:rPr>
        <w:t>, vol. 10, pp. 58503–58524</w:t>
      </w:r>
      <w:r w:rsidR="00D96FFD" w:rsidRPr="00410013">
        <w:rPr>
          <w:sz w:val="18"/>
          <w:szCs w:val="18"/>
          <w:lang w:val="en-IN"/>
        </w:rPr>
        <w:t xml:space="preserve"> (</w:t>
      </w:r>
      <w:r w:rsidRPr="00410013">
        <w:rPr>
          <w:sz w:val="18"/>
          <w:szCs w:val="18"/>
          <w:lang w:val="en-IN"/>
        </w:rPr>
        <w:t>2022</w:t>
      </w:r>
      <w:r w:rsidR="00D96FFD" w:rsidRPr="00410013">
        <w:rPr>
          <w:sz w:val="18"/>
          <w:szCs w:val="18"/>
          <w:lang w:val="en-IN"/>
        </w:rPr>
        <w:t>)</w:t>
      </w:r>
    </w:p>
    <w:p w14:paraId="1E53E83D" w14:textId="77777777" w:rsidR="001C303E" w:rsidRDefault="001C303E" w:rsidP="001C303E">
      <w:pPr>
        <w:pStyle w:val="Paragraph"/>
        <w:ind w:left="426" w:firstLine="0"/>
        <w:rPr>
          <w:sz w:val="18"/>
          <w:szCs w:val="18"/>
          <w:lang w:val="en-IN"/>
        </w:rPr>
      </w:pPr>
    </w:p>
    <w:sectPr w:rsidR="001C303E" w:rsidSect="00D30640">
      <w:pgSz w:w="12240" w:h="15840"/>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CA96E08" w14:textId="77777777" w:rsidR="00F43897" w:rsidRDefault="00F43897" w:rsidP="00C50A59">
      <w:r>
        <w:separator/>
      </w:r>
    </w:p>
  </w:endnote>
  <w:endnote w:type="continuationSeparator" w:id="0">
    <w:p w14:paraId="281F120F" w14:textId="77777777" w:rsidR="00F43897" w:rsidRDefault="00F43897" w:rsidP="00C50A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7B888C" w14:textId="77777777" w:rsidR="00F43897" w:rsidRDefault="00F43897" w:rsidP="00C50A59">
      <w:r>
        <w:separator/>
      </w:r>
    </w:p>
  </w:footnote>
  <w:footnote w:type="continuationSeparator" w:id="0">
    <w:p w14:paraId="270793EF" w14:textId="77777777" w:rsidR="00F43897" w:rsidRDefault="00F43897" w:rsidP="00C50A5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E94607"/>
    <w:multiLevelType w:val="hybridMultilevel"/>
    <w:tmpl w:val="9F341C06"/>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33E4AC7"/>
    <w:multiLevelType w:val="multilevel"/>
    <w:tmpl w:val="3A50633C"/>
    <w:lvl w:ilvl="0">
      <w:start w:val="1"/>
      <w:numFmt w:val="bullet"/>
      <w:lvlText w:val=""/>
      <w:lvlJc w:val="left"/>
      <w:pPr>
        <w:ind w:left="360" w:hanging="360"/>
      </w:pPr>
      <w:rPr>
        <w:rFonts w:ascii="Wingdings" w:hAnsi="Wingding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5AC6FBD"/>
    <w:multiLevelType w:val="hybridMultilevel"/>
    <w:tmpl w:val="FF6A0DDC"/>
    <w:lvl w:ilvl="0" w:tplc="4009000F">
      <w:start w:val="1"/>
      <w:numFmt w:val="decimal"/>
      <w:lvlText w:val="%1."/>
      <w:lvlJc w:val="left"/>
      <w:pPr>
        <w:ind w:left="1004" w:hanging="360"/>
      </w:pPr>
    </w:lvl>
    <w:lvl w:ilvl="1" w:tplc="306AABE8">
      <w:start w:val="1"/>
      <w:numFmt w:val="upperRoman"/>
      <w:lvlText w:val="%2."/>
      <w:lvlJc w:val="left"/>
      <w:pPr>
        <w:ind w:left="2084" w:hanging="720"/>
      </w:pPr>
      <w:rPr>
        <w:rFonts w:hint="default"/>
      </w:rPr>
    </w:lvl>
    <w:lvl w:ilvl="2" w:tplc="F906254C">
      <w:start w:val="1"/>
      <w:numFmt w:val="upperLetter"/>
      <w:lvlText w:val="%3."/>
      <w:lvlJc w:val="left"/>
      <w:pPr>
        <w:ind w:left="2624" w:hanging="360"/>
      </w:pPr>
      <w:rPr>
        <w:rFonts w:hint="default"/>
      </w:rPr>
    </w:lvl>
    <w:lvl w:ilvl="3" w:tplc="4009000F" w:tentative="1">
      <w:start w:val="1"/>
      <w:numFmt w:val="decimal"/>
      <w:lvlText w:val="%4."/>
      <w:lvlJc w:val="left"/>
      <w:pPr>
        <w:ind w:left="3164" w:hanging="360"/>
      </w:pPr>
    </w:lvl>
    <w:lvl w:ilvl="4" w:tplc="40090019" w:tentative="1">
      <w:start w:val="1"/>
      <w:numFmt w:val="lowerLetter"/>
      <w:lvlText w:val="%5."/>
      <w:lvlJc w:val="left"/>
      <w:pPr>
        <w:ind w:left="3884" w:hanging="360"/>
      </w:pPr>
    </w:lvl>
    <w:lvl w:ilvl="5" w:tplc="4009001B" w:tentative="1">
      <w:start w:val="1"/>
      <w:numFmt w:val="lowerRoman"/>
      <w:lvlText w:val="%6."/>
      <w:lvlJc w:val="right"/>
      <w:pPr>
        <w:ind w:left="4604" w:hanging="180"/>
      </w:pPr>
    </w:lvl>
    <w:lvl w:ilvl="6" w:tplc="4009000F" w:tentative="1">
      <w:start w:val="1"/>
      <w:numFmt w:val="decimal"/>
      <w:lvlText w:val="%7."/>
      <w:lvlJc w:val="left"/>
      <w:pPr>
        <w:ind w:left="5324" w:hanging="360"/>
      </w:pPr>
    </w:lvl>
    <w:lvl w:ilvl="7" w:tplc="40090019" w:tentative="1">
      <w:start w:val="1"/>
      <w:numFmt w:val="lowerLetter"/>
      <w:lvlText w:val="%8."/>
      <w:lvlJc w:val="left"/>
      <w:pPr>
        <w:ind w:left="6044" w:hanging="360"/>
      </w:pPr>
    </w:lvl>
    <w:lvl w:ilvl="8" w:tplc="4009001B" w:tentative="1">
      <w:start w:val="1"/>
      <w:numFmt w:val="lowerRoman"/>
      <w:lvlText w:val="%9."/>
      <w:lvlJc w:val="right"/>
      <w:pPr>
        <w:ind w:left="6764" w:hanging="180"/>
      </w:pPr>
    </w:lvl>
  </w:abstractNum>
  <w:abstractNum w:abstractNumId="7" w15:restartNumberingAfterBreak="0">
    <w:nsid w:val="29030B4F"/>
    <w:multiLevelType w:val="hybridMultilevel"/>
    <w:tmpl w:val="601ED02C"/>
    <w:lvl w:ilvl="0" w:tplc="44090015">
      <w:start w:val="1"/>
      <w:numFmt w:val="upperLetter"/>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8"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9"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0"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1"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2"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3BE879E4"/>
    <w:multiLevelType w:val="multilevel"/>
    <w:tmpl w:val="70280A2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2CA544A"/>
    <w:multiLevelType w:val="singleLevel"/>
    <w:tmpl w:val="AED6D67E"/>
    <w:lvl w:ilvl="0">
      <w:start w:val="1"/>
      <w:numFmt w:val="decimal"/>
      <w:pStyle w:val="references"/>
      <w:lvlText w:val="[%1]"/>
      <w:lvlJc w:val="left"/>
      <w:pPr>
        <w:tabs>
          <w:tab w:val="num" w:pos="360"/>
        </w:tabs>
        <w:ind w:left="360" w:hanging="360"/>
      </w:pPr>
      <w:rPr>
        <w:rFonts w:ascii="Times New Roman" w:hAnsi="Times New Roman" w:cs="Times New Roman" w:hint="default"/>
        <w:b w:val="0"/>
        <w:bCs w:val="0"/>
        <w:i w:val="0"/>
        <w:iCs w:val="0"/>
        <w:sz w:val="16"/>
        <w:szCs w:val="16"/>
      </w:rPr>
    </w:lvl>
  </w:abstractNum>
  <w:abstractNum w:abstractNumId="16" w15:restartNumberingAfterBreak="0">
    <w:nsid w:val="55364315"/>
    <w:multiLevelType w:val="multilevel"/>
    <w:tmpl w:val="3A50633C"/>
    <w:lvl w:ilvl="0">
      <w:start w:val="1"/>
      <w:numFmt w:val="bullet"/>
      <w:lvlText w:val=""/>
      <w:lvlJc w:val="left"/>
      <w:pPr>
        <w:ind w:left="720" w:hanging="360"/>
      </w:pPr>
      <w:rPr>
        <w:rFonts w:ascii="Wingdings" w:hAnsi="Wingdings" w:hint="default"/>
      </w:rPr>
    </w:lvl>
    <w:lvl w:ilvl="1">
      <w:start w:val="1"/>
      <w:numFmt w:val="lowerLetter"/>
      <w:lvlText w:val="%2)"/>
      <w:lvlJc w:val="left"/>
      <w:pPr>
        <w:ind w:left="1080" w:hanging="360"/>
      </w:pPr>
    </w:lvl>
    <w:lvl w:ilvl="2">
      <w:start w:val="1"/>
      <w:numFmt w:val="lowerRoman"/>
      <w:lvlText w:val="%3)"/>
      <w:lvlJc w:val="left"/>
      <w:pPr>
        <w:ind w:left="1440" w:hanging="360"/>
      </w:pPr>
    </w:lvl>
    <w:lvl w:ilvl="3">
      <w:start w:val="1"/>
      <w:numFmt w:val="decimal"/>
      <w:lvlText w:val="(%4)"/>
      <w:lvlJc w:val="left"/>
      <w:pPr>
        <w:ind w:left="1800" w:hanging="360"/>
      </w:pPr>
    </w:lvl>
    <w:lvl w:ilvl="4">
      <w:start w:val="1"/>
      <w:numFmt w:val="lowerLetter"/>
      <w:lvlText w:val="(%5)"/>
      <w:lvlJc w:val="left"/>
      <w:pPr>
        <w:ind w:left="2160" w:hanging="360"/>
      </w:pPr>
    </w:lvl>
    <w:lvl w:ilvl="5">
      <w:start w:val="1"/>
      <w:numFmt w:val="lowerRoman"/>
      <w:lvlText w:val="(%6)"/>
      <w:lvlJc w:val="left"/>
      <w:pPr>
        <w:ind w:left="2520" w:hanging="360"/>
      </w:pPr>
    </w:lvl>
    <w:lvl w:ilvl="6">
      <w:start w:val="1"/>
      <w:numFmt w:val="decimal"/>
      <w:lvlText w:val="%7."/>
      <w:lvlJc w:val="left"/>
      <w:pPr>
        <w:ind w:left="2880" w:hanging="360"/>
      </w:pPr>
    </w:lvl>
    <w:lvl w:ilvl="7">
      <w:start w:val="1"/>
      <w:numFmt w:val="lowerLetter"/>
      <w:lvlText w:val="%8."/>
      <w:lvlJc w:val="left"/>
      <w:pPr>
        <w:ind w:left="3240" w:hanging="360"/>
      </w:pPr>
    </w:lvl>
    <w:lvl w:ilvl="8">
      <w:start w:val="1"/>
      <w:numFmt w:val="lowerRoman"/>
      <w:lvlText w:val="%9."/>
      <w:lvlJc w:val="left"/>
      <w:pPr>
        <w:ind w:left="3600" w:hanging="360"/>
      </w:pPr>
    </w:lvl>
  </w:abstractNum>
  <w:abstractNum w:abstractNumId="17"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9" w15:restartNumberingAfterBreak="0">
    <w:nsid w:val="6C402C58"/>
    <w:multiLevelType w:val="hybridMultilevel"/>
    <w:tmpl w:val="9A1CA078"/>
    <w:lvl w:ilvl="0" w:tplc="C8D6570A">
      <w:start w:val="1"/>
      <w:numFmt w:val="decimal"/>
      <w:pStyle w:val="figurecaption"/>
      <w:lvlText w:val="Fig. %1."/>
      <w:lvlJc w:val="left"/>
      <w:pPr>
        <w:ind w:left="360" w:hanging="360"/>
      </w:pPr>
      <w:rPr>
        <w:rFonts w:ascii="Times New Roman" w:hAnsi="Times New Roman" w:cs="Times New Roman" w:hint="default"/>
        <w:b w:val="0"/>
        <w:bCs w:val="0"/>
        <w:i w:val="0"/>
        <w:iCs w:val="0"/>
        <w:color w:val="auto"/>
        <w:sz w:val="16"/>
        <w:szCs w:val="16"/>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0"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21" w15:restartNumberingAfterBreak="0">
    <w:nsid w:val="74792164"/>
    <w:multiLevelType w:val="hybridMultilevel"/>
    <w:tmpl w:val="69F098A8"/>
    <w:lvl w:ilvl="0" w:tplc="4409000F">
      <w:start w:val="1"/>
      <w:numFmt w:val="decimal"/>
      <w:lvlText w:val="%1."/>
      <w:lvlJc w:val="left"/>
      <w:pPr>
        <w:ind w:left="1146" w:hanging="360"/>
      </w:pPr>
    </w:lvl>
    <w:lvl w:ilvl="1" w:tplc="44090019" w:tentative="1">
      <w:start w:val="1"/>
      <w:numFmt w:val="lowerLetter"/>
      <w:lvlText w:val="%2."/>
      <w:lvlJc w:val="left"/>
      <w:pPr>
        <w:ind w:left="1866" w:hanging="360"/>
      </w:pPr>
    </w:lvl>
    <w:lvl w:ilvl="2" w:tplc="4409001B" w:tentative="1">
      <w:start w:val="1"/>
      <w:numFmt w:val="lowerRoman"/>
      <w:lvlText w:val="%3."/>
      <w:lvlJc w:val="right"/>
      <w:pPr>
        <w:ind w:left="2586" w:hanging="180"/>
      </w:pPr>
    </w:lvl>
    <w:lvl w:ilvl="3" w:tplc="4409000F" w:tentative="1">
      <w:start w:val="1"/>
      <w:numFmt w:val="decimal"/>
      <w:lvlText w:val="%4."/>
      <w:lvlJc w:val="left"/>
      <w:pPr>
        <w:ind w:left="3306" w:hanging="360"/>
      </w:pPr>
    </w:lvl>
    <w:lvl w:ilvl="4" w:tplc="44090019" w:tentative="1">
      <w:start w:val="1"/>
      <w:numFmt w:val="lowerLetter"/>
      <w:lvlText w:val="%5."/>
      <w:lvlJc w:val="left"/>
      <w:pPr>
        <w:ind w:left="4026" w:hanging="360"/>
      </w:pPr>
    </w:lvl>
    <w:lvl w:ilvl="5" w:tplc="4409001B" w:tentative="1">
      <w:start w:val="1"/>
      <w:numFmt w:val="lowerRoman"/>
      <w:lvlText w:val="%6."/>
      <w:lvlJc w:val="right"/>
      <w:pPr>
        <w:ind w:left="4746" w:hanging="180"/>
      </w:pPr>
    </w:lvl>
    <w:lvl w:ilvl="6" w:tplc="4409000F" w:tentative="1">
      <w:start w:val="1"/>
      <w:numFmt w:val="decimal"/>
      <w:lvlText w:val="%7."/>
      <w:lvlJc w:val="left"/>
      <w:pPr>
        <w:ind w:left="5466" w:hanging="360"/>
      </w:pPr>
    </w:lvl>
    <w:lvl w:ilvl="7" w:tplc="44090019" w:tentative="1">
      <w:start w:val="1"/>
      <w:numFmt w:val="lowerLetter"/>
      <w:lvlText w:val="%8."/>
      <w:lvlJc w:val="left"/>
      <w:pPr>
        <w:ind w:left="6186" w:hanging="360"/>
      </w:pPr>
    </w:lvl>
    <w:lvl w:ilvl="8" w:tplc="4409001B" w:tentative="1">
      <w:start w:val="1"/>
      <w:numFmt w:val="lowerRoman"/>
      <w:lvlText w:val="%9."/>
      <w:lvlJc w:val="right"/>
      <w:pPr>
        <w:ind w:left="6906" w:hanging="180"/>
      </w:pPr>
    </w:lvl>
  </w:abstractNum>
  <w:abstractNum w:abstractNumId="22"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24"/>
  </w:num>
  <w:num w:numId="2" w16cid:durableId="1623537524">
    <w:abstractNumId w:val="4"/>
  </w:num>
  <w:num w:numId="3" w16cid:durableId="333149680">
    <w:abstractNumId w:val="20"/>
  </w:num>
  <w:num w:numId="4" w16cid:durableId="1958750756">
    <w:abstractNumId w:val="11"/>
  </w:num>
  <w:num w:numId="5" w16cid:durableId="1466237890">
    <w:abstractNumId w:val="18"/>
  </w:num>
  <w:num w:numId="6" w16cid:durableId="846751398">
    <w:abstractNumId w:val="8"/>
  </w:num>
  <w:num w:numId="7" w16cid:durableId="982584711">
    <w:abstractNumId w:val="10"/>
  </w:num>
  <w:num w:numId="8" w16cid:durableId="247734440">
    <w:abstractNumId w:val="2"/>
  </w:num>
  <w:num w:numId="9" w16cid:durableId="1514879319">
    <w:abstractNumId w:val="23"/>
  </w:num>
  <w:num w:numId="10" w16cid:durableId="1383210328">
    <w:abstractNumId w:val="14"/>
  </w:num>
  <w:num w:numId="11" w16cid:durableId="1513061117">
    <w:abstractNumId w:val="22"/>
  </w:num>
  <w:num w:numId="12" w16cid:durableId="958226418">
    <w:abstractNumId w:val="17"/>
  </w:num>
  <w:num w:numId="13" w16cid:durableId="771170886">
    <w:abstractNumId w:val="9"/>
  </w:num>
  <w:num w:numId="14" w16cid:durableId="1315187322">
    <w:abstractNumId w:val="23"/>
  </w:num>
  <w:num w:numId="15" w16cid:durableId="1726029251">
    <w:abstractNumId w:val="12"/>
  </w:num>
  <w:num w:numId="16" w16cid:durableId="1685588258">
    <w:abstractNumId w:val="9"/>
  </w:num>
  <w:num w:numId="17" w16cid:durableId="1886479068">
    <w:abstractNumId w:val="9"/>
  </w:num>
  <w:num w:numId="18" w16cid:durableId="122507144">
    <w:abstractNumId w:val="9"/>
  </w:num>
  <w:num w:numId="19" w16cid:durableId="377123869">
    <w:abstractNumId w:val="9"/>
  </w:num>
  <w:num w:numId="20" w16cid:durableId="497497882">
    <w:abstractNumId w:val="9"/>
  </w:num>
  <w:num w:numId="21" w16cid:durableId="1717657651">
    <w:abstractNumId w:val="9"/>
  </w:num>
  <w:num w:numId="22" w16cid:durableId="311255422">
    <w:abstractNumId w:val="9"/>
  </w:num>
  <w:num w:numId="23" w16cid:durableId="85927171">
    <w:abstractNumId w:val="9"/>
  </w:num>
  <w:num w:numId="24" w16cid:durableId="1880437806">
    <w:abstractNumId w:val="9"/>
  </w:num>
  <w:num w:numId="25" w16cid:durableId="392965441">
    <w:abstractNumId w:val="9"/>
  </w:num>
  <w:num w:numId="26" w16cid:durableId="1947694933">
    <w:abstractNumId w:val="9"/>
  </w:num>
  <w:num w:numId="27" w16cid:durableId="296030027">
    <w:abstractNumId w:val="9"/>
  </w:num>
  <w:num w:numId="28" w16cid:durableId="136382022">
    <w:abstractNumId w:val="9"/>
  </w:num>
  <w:num w:numId="29" w16cid:durableId="1747334233">
    <w:abstractNumId w:val="18"/>
  </w:num>
  <w:num w:numId="30" w16cid:durableId="1575971747">
    <w:abstractNumId w:val="18"/>
  </w:num>
  <w:num w:numId="31" w16cid:durableId="1939214429">
    <w:abstractNumId w:val="18"/>
    <w:lvlOverride w:ilvl="0">
      <w:startOverride w:val="1"/>
    </w:lvlOverride>
  </w:num>
  <w:num w:numId="32" w16cid:durableId="1782339355">
    <w:abstractNumId w:val="18"/>
  </w:num>
  <w:num w:numId="33" w16cid:durableId="957906086">
    <w:abstractNumId w:val="18"/>
    <w:lvlOverride w:ilvl="0">
      <w:startOverride w:val="1"/>
    </w:lvlOverride>
  </w:num>
  <w:num w:numId="34" w16cid:durableId="1087652185">
    <w:abstractNumId w:val="18"/>
    <w:lvlOverride w:ilvl="0">
      <w:startOverride w:val="1"/>
    </w:lvlOverride>
  </w:num>
  <w:num w:numId="35" w16cid:durableId="1054889863">
    <w:abstractNumId w:val="20"/>
    <w:lvlOverride w:ilvl="0">
      <w:startOverride w:val="1"/>
    </w:lvlOverride>
  </w:num>
  <w:num w:numId="36" w16cid:durableId="1812165908">
    <w:abstractNumId w:val="20"/>
  </w:num>
  <w:num w:numId="37" w16cid:durableId="1903178079">
    <w:abstractNumId w:val="20"/>
    <w:lvlOverride w:ilvl="0">
      <w:startOverride w:val="1"/>
    </w:lvlOverride>
  </w:num>
  <w:num w:numId="38" w16cid:durableId="1316564979">
    <w:abstractNumId w:val="20"/>
  </w:num>
  <w:num w:numId="39" w16cid:durableId="874267395">
    <w:abstractNumId w:val="20"/>
    <w:lvlOverride w:ilvl="0">
      <w:startOverride w:val="1"/>
    </w:lvlOverride>
  </w:num>
  <w:num w:numId="40" w16cid:durableId="1368025285">
    <w:abstractNumId w:val="20"/>
    <w:lvlOverride w:ilvl="0">
      <w:startOverride w:val="1"/>
    </w:lvlOverride>
  </w:num>
  <w:num w:numId="41" w16cid:durableId="944078796">
    <w:abstractNumId w:val="20"/>
    <w:lvlOverride w:ilvl="0">
      <w:startOverride w:val="1"/>
    </w:lvlOverride>
  </w:num>
  <w:num w:numId="42" w16cid:durableId="996031766">
    <w:abstractNumId w:val="20"/>
  </w:num>
  <w:num w:numId="43" w16cid:durableId="1289776494">
    <w:abstractNumId w:val="20"/>
  </w:num>
  <w:num w:numId="44" w16cid:durableId="1653829719">
    <w:abstractNumId w:val="3"/>
  </w:num>
  <w:num w:numId="45" w16cid:durableId="1775442011">
    <w:abstractNumId w:val="0"/>
  </w:num>
  <w:num w:numId="46" w16cid:durableId="1111365117">
    <w:abstractNumId w:val="13"/>
  </w:num>
  <w:num w:numId="47" w16cid:durableId="1326278339">
    <w:abstractNumId w:val="16"/>
  </w:num>
  <w:num w:numId="48" w16cid:durableId="518350080">
    <w:abstractNumId w:val="1"/>
  </w:num>
  <w:num w:numId="49" w16cid:durableId="1901089497">
    <w:abstractNumId w:val="5"/>
  </w:num>
  <w:num w:numId="50" w16cid:durableId="568543031">
    <w:abstractNumId w:val="19"/>
  </w:num>
  <w:num w:numId="51" w16cid:durableId="2088458160">
    <w:abstractNumId w:val="15"/>
  </w:num>
  <w:num w:numId="52" w16cid:durableId="758210560">
    <w:abstractNumId w:val="6"/>
  </w:num>
  <w:num w:numId="53" w16cid:durableId="409158157">
    <w:abstractNumId w:val="7"/>
  </w:num>
  <w:num w:numId="54" w16cid:durableId="440803222">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5"/>
  <w:printPostScriptOverText/>
  <w:embedSystemFonts/>
  <w:proofState w:spelling="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2MDMxMjQxNjMyN7c0MzVU0lEKTi0uzszPAykwrgUAK4SLhCwAAAA="/>
  </w:docVars>
  <w:rsids>
    <w:rsidRoot w:val="00C14B14"/>
    <w:rsid w:val="00003D7C"/>
    <w:rsid w:val="000046EE"/>
    <w:rsid w:val="00005E6F"/>
    <w:rsid w:val="00005ED7"/>
    <w:rsid w:val="00006D7E"/>
    <w:rsid w:val="00012410"/>
    <w:rsid w:val="0001267C"/>
    <w:rsid w:val="00014140"/>
    <w:rsid w:val="000162DD"/>
    <w:rsid w:val="00016CE6"/>
    <w:rsid w:val="000208D5"/>
    <w:rsid w:val="00021AE0"/>
    <w:rsid w:val="000243BA"/>
    <w:rsid w:val="00027428"/>
    <w:rsid w:val="00031C93"/>
    <w:rsid w:val="00031EC9"/>
    <w:rsid w:val="00032910"/>
    <w:rsid w:val="00032C07"/>
    <w:rsid w:val="0004535E"/>
    <w:rsid w:val="000518A4"/>
    <w:rsid w:val="000540B1"/>
    <w:rsid w:val="00057CAA"/>
    <w:rsid w:val="00064D1E"/>
    <w:rsid w:val="00066FED"/>
    <w:rsid w:val="000671B5"/>
    <w:rsid w:val="00070876"/>
    <w:rsid w:val="00074BF9"/>
    <w:rsid w:val="00075EA6"/>
    <w:rsid w:val="0007709F"/>
    <w:rsid w:val="000772ED"/>
    <w:rsid w:val="00086F62"/>
    <w:rsid w:val="00087551"/>
    <w:rsid w:val="00090031"/>
    <w:rsid w:val="00090674"/>
    <w:rsid w:val="00092C43"/>
    <w:rsid w:val="0009320B"/>
    <w:rsid w:val="0009472F"/>
    <w:rsid w:val="00096AE0"/>
    <w:rsid w:val="0009776D"/>
    <w:rsid w:val="000A3F76"/>
    <w:rsid w:val="000A5CF6"/>
    <w:rsid w:val="000A6662"/>
    <w:rsid w:val="000A6C36"/>
    <w:rsid w:val="000A7BE1"/>
    <w:rsid w:val="000B1A03"/>
    <w:rsid w:val="000B1B74"/>
    <w:rsid w:val="000B3A2D"/>
    <w:rsid w:val="000B49C0"/>
    <w:rsid w:val="000B61A2"/>
    <w:rsid w:val="000B74B0"/>
    <w:rsid w:val="000C10E1"/>
    <w:rsid w:val="000C28E3"/>
    <w:rsid w:val="000C447A"/>
    <w:rsid w:val="000C6BDB"/>
    <w:rsid w:val="000C7739"/>
    <w:rsid w:val="000C7C82"/>
    <w:rsid w:val="000D06C9"/>
    <w:rsid w:val="000D1FD5"/>
    <w:rsid w:val="000D2374"/>
    <w:rsid w:val="000D3FB4"/>
    <w:rsid w:val="000E30C8"/>
    <w:rsid w:val="000E382F"/>
    <w:rsid w:val="000E75CD"/>
    <w:rsid w:val="000E79F0"/>
    <w:rsid w:val="000F69F2"/>
    <w:rsid w:val="00100387"/>
    <w:rsid w:val="001036BA"/>
    <w:rsid w:val="001039F3"/>
    <w:rsid w:val="0010450F"/>
    <w:rsid w:val="0010521F"/>
    <w:rsid w:val="001075CA"/>
    <w:rsid w:val="00113868"/>
    <w:rsid w:val="00113899"/>
    <w:rsid w:val="001146DC"/>
    <w:rsid w:val="00114AB1"/>
    <w:rsid w:val="001230FF"/>
    <w:rsid w:val="00123112"/>
    <w:rsid w:val="001258C2"/>
    <w:rsid w:val="001272D9"/>
    <w:rsid w:val="00130BD7"/>
    <w:rsid w:val="001331F0"/>
    <w:rsid w:val="00136524"/>
    <w:rsid w:val="001373F9"/>
    <w:rsid w:val="00137B4F"/>
    <w:rsid w:val="001426D3"/>
    <w:rsid w:val="00152CEC"/>
    <w:rsid w:val="00153B89"/>
    <w:rsid w:val="00153FF7"/>
    <w:rsid w:val="0015494F"/>
    <w:rsid w:val="00155B67"/>
    <w:rsid w:val="001562AF"/>
    <w:rsid w:val="001575BE"/>
    <w:rsid w:val="00161A5B"/>
    <w:rsid w:val="00161F58"/>
    <w:rsid w:val="00162F4B"/>
    <w:rsid w:val="0016385D"/>
    <w:rsid w:val="00163FF6"/>
    <w:rsid w:val="00166427"/>
    <w:rsid w:val="0016782F"/>
    <w:rsid w:val="001705EF"/>
    <w:rsid w:val="00173377"/>
    <w:rsid w:val="00181935"/>
    <w:rsid w:val="001829C8"/>
    <w:rsid w:val="0018481E"/>
    <w:rsid w:val="0019130A"/>
    <w:rsid w:val="00191BE7"/>
    <w:rsid w:val="00192858"/>
    <w:rsid w:val="00192B77"/>
    <w:rsid w:val="001937E9"/>
    <w:rsid w:val="001962CA"/>
    <w:rsid w:val="001964E5"/>
    <w:rsid w:val="001B0702"/>
    <w:rsid w:val="001B263B"/>
    <w:rsid w:val="001B2A52"/>
    <w:rsid w:val="001B476A"/>
    <w:rsid w:val="001B4A95"/>
    <w:rsid w:val="001B4EF6"/>
    <w:rsid w:val="001B50E5"/>
    <w:rsid w:val="001B70E6"/>
    <w:rsid w:val="001C021B"/>
    <w:rsid w:val="001C1C82"/>
    <w:rsid w:val="001C303E"/>
    <w:rsid w:val="001C457C"/>
    <w:rsid w:val="001C658B"/>
    <w:rsid w:val="001C764F"/>
    <w:rsid w:val="001C7BB3"/>
    <w:rsid w:val="001D469C"/>
    <w:rsid w:val="001D791C"/>
    <w:rsid w:val="001E157D"/>
    <w:rsid w:val="001E278B"/>
    <w:rsid w:val="001E3826"/>
    <w:rsid w:val="001F2558"/>
    <w:rsid w:val="001F2CEE"/>
    <w:rsid w:val="001F7923"/>
    <w:rsid w:val="002000FB"/>
    <w:rsid w:val="00204474"/>
    <w:rsid w:val="00206B5A"/>
    <w:rsid w:val="00212091"/>
    <w:rsid w:val="00215ACF"/>
    <w:rsid w:val="0021619E"/>
    <w:rsid w:val="00216E34"/>
    <w:rsid w:val="00217B83"/>
    <w:rsid w:val="00221417"/>
    <w:rsid w:val="00227938"/>
    <w:rsid w:val="0023171B"/>
    <w:rsid w:val="00236BFC"/>
    <w:rsid w:val="00237437"/>
    <w:rsid w:val="00242D59"/>
    <w:rsid w:val="00243FD2"/>
    <w:rsid w:val="002502FD"/>
    <w:rsid w:val="00252804"/>
    <w:rsid w:val="00256B64"/>
    <w:rsid w:val="002622D4"/>
    <w:rsid w:val="00262684"/>
    <w:rsid w:val="00264042"/>
    <w:rsid w:val="00271BAC"/>
    <w:rsid w:val="00272E90"/>
    <w:rsid w:val="00272F44"/>
    <w:rsid w:val="0027341F"/>
    <w:rsid w:val="00274622"/>
    <w:rsid w:val="00282331"/>
    <w:rsid w:val="00283F05"/>
    <w:rsid w:val="00285D24"/>
    <w:rsid w:val="00290390"/>
    <w:rsid w:val="002915D3"/>
    <w:rsid w:val="002924DB"/>
    <w:rsid w:val="0029318F"/>
    <w:rsid w:val="002941DA"/>
    <w:rsid w:val="00294C91"/>
    <w:rsid w:val="002A17FB"/>
    <w:rsid w:val="002A6618"/>
    <w:rsid w:val="002A7070"/>
    <w:rsid w:val="002B0B76"/>
    <w:rsid w:val="002B1713"/>
    <w:rsid w:val="002B2A59"/>
    <w:rsid w:val="002B4AED"/>
    <w:rsid w:val="002B5648"/>
    <w:rsid w:val="002B5C9E"/>
    <w:rsid w:val="002B6F40"/>
    <w:rsid w:val="002D0933"/>
    <w:rsid w:val="002E1920"/>
    <w:rsid w:val="002E2451"/>
    <w:rsid w:val="002E3C35"/>
    <w:rsid w:val="002E586B"/>
    <w:rsid w:val="002E6A96"/>
    <w:rsid w:val="002F272E"/>
    <w:rsid w:val="002F38F4"/>
    <w:rsid w:val="002F398C"/>
    <w:rsid w:val="002F5298"/>
    <w:rsid w:val="002F5D29"/>
    <w:rsid w:val="00300233"/>
    <w:rsid w:val="00302EDB"/>
    <w:rsid w:val="00302FF0"/>
    <w:rsid w:val="00303215"/>
    <w:rsid w:val="003046FB"/>
    <w:rsid w:val="00305D26"/>
    <w:rsid w:val="00305F75"/>
    <w:rsid w:val="0031215A"/>
    <w:rsid w:val="00313019"/>
    <w:rsid w:val="00313DCE"/>
    <w:rsid w:val="003218FF"/>
    <w:rsid w:val="00321BCE"/>
    <w:rsid w:val="00322B37"/>
    <w:rsid w:val="003239F2"/>
    <w:rsid w:val="00326AE0"/>
    <w:rsid w:val="00327AEA"/>
    <w:rsid w:val="00332FDD"/>
    <w:rsid w:val="00333375"/>
    <w:rsid w:val="00333A0D"/>
    <w:rsid w:val="003359F3"/>
    <w:rsid w:val="00337E4F"/>
    <w:rsid w:val="00340C36"/>
    <w:rsid w:val="003434BC"/>
    <w:rsid w:val="00346A9D"/>
    <w:rsid w:val="003473E2"/>
    <w:rsid w:val="00347C51"/>
    <w:rsid w:val="00354310"/>
    <w:rsid w:val="003612FB"/>
    <w:rsid w:val="00370BC0"/>
    <w:rsid w:val="00371130"/>
    <w:rsid w:val="00376702"/>
    <w:rsid w:val="003813BE"/>
    <w:rsid w:val="003813FE"/>
    <w:rsid w:val="00381E4F"/>
    <w:rsid w:val="003862A9"/>
    <w:rsid w:val="003911AA"/>
    <w:rsid w:val="0039376F"/>
    <w:rsid w:val="00397D20"/>
    <w:rsid w:val="003A0EE8"/>
    <w:rsid w:val="003A287B"/>
    <w:rsid w:val="003A380A"/>
    <w:rsid w:val="003A5C4D"/>
    <w:rsid w:val="003A5C85"/>
    <w:rsid w:val="003A61B1"/>
    <w:rsid w:val="003B0050"/>
    <w:rsid w:val="003B55DC"/>
    <w:rsid w:val="003B74C1"/>
    <w:rsid w:val="003C4359"/>
    <w:rsid w:val="003C5F08"/>
    <w:rsid w:val="003D1E98"/>
    <w:rsid w:val="003D2429"/>
    <w:rsid w:val="003D5F42"/>
    <w:rsid w:val="003D6312"/>
    <w:rsid w:val="003D6495"/>
    <w:rsid w:val="003E37F4"/>
    <w:rsid w:val="003E48F3"/>
    <w:rsid w:val="003E7C74"/>
    <w:rsid w:val="003F31C6"/>
    <w:rsid w:val="003F5796"/>
    <w:rsid w:val="003F5F43"/>
    <w:rsid w:val="00400ED7"/>
    <w:rsid w:val="0040225B"/>
    <w:rsid w:val="00402DA2"/>
    <w:rsid w:val="00404FEC"/>
    <w:rsid w:val="004058AF"/>
    <w:rsid w:val="00407687"/>
    <w:rsid w:val="00410013"/>
    <w:rsid w:val="00410BB6"/>
    <w:rsid w:val="00416510"/>
    <w:rsid w:val="00416612"/>
    <w:rsid w:val="00420EC8"/>
    <w:rsid w:val="00423E52"/>
    <w:rsid w:val="00425AC2"/>
    <w:rsid w:val="004311D8"/>
    <w:rsid w:val="00432CE0"/>
    <w:rsid w:val="00436D6B"/>
    <w:rsid w:val="00437E7D"/>
    <w:rsid w:val="0044771F"/>
    <w:rsid w:val="00451663"/>
    <w:rsid w:val="004518DA"/>
    <w:rsid w:val="00454919"/>
    <w:rsid w:val="00455C5B"/>
    <w:rsid w:val="00461522"/>
    <w:rsid w:val="004649A3"/>
    <w:rsid w:val="00475466"/>
    <w:rsid w:val="00476637"/>
    <w:rsid w:val="004805DE"/>
    <w:rsid w:val="004816ED"/>
    <w:rsid w:val="00481C03"/>
    <w:rsid w:val="00482305"/>
    <w:rsid w:val="0049539B"/>
    <w:rsid w:val="00495B2A"/>
    <w:rsid w:val="004971C5"/>
    <w:rsid w:val="004A0A56"/>
    <w:rsid w:val="004A3C8F"/>
    <w:rsid w:val="004A477D"/>
    <w:rsid w:val="004A4E69"/>
    <w:rsid w:val="004A5E17"/>
    <w:rsid w:val="004B09F3"/>
    <w:rsid w:val="004B151D"/>
    <w:rsid w:val="004B26E5"/>
    <w:rsid w:val="004B3B76"/>
    <w:rsid w:val="004B6D57"/>
    <w:rsid w:val="004C208F"/>
    <w:rsid w:val="004C3E20"/>
    <w:rsid w:val="004C50DC"/>
    <w:rsid w:val="004C6565"/>
    <w:rsid w:val="004C7243"/>
    <w:rsid w:val="004C78A8"/>
    <w:rsid w:val="004D1E1E"/>
    <w:rsid w:val="004E21DE"/>
    <w:rsid w:val="004E2DB2"/>
    <w:rsid w:val="004E3C57"/>
    <w:rsid w:val="004E3CB2"/>
    <w:rsid w:val="004E6BA6"/>
    <w:rsid w:val="00503E3C"/>
    <w:rsid w:val="005154A8"/>
    <w:rsid w:val="005167C1"/>
    <w:rsid w:val="00517552"/>
    <w:rsid w:val="00520AC5"/>
    <w:rsid w:val="005255BA"/>
    <w:rsid w:val="00525813"/>
    <w:rsid w:val="00526002"/>
    <w:rsid w:val="00527400"/>
    <w:rsid w:val="0053513F"/>
    <w:rsid w:val="00543B30"/>
    <w:rsid w:val="00550F0E"/>
    <w:rsid w:val="005564F3"/>
    <w:rsid w:val="00560857"/>
    <w:rsid w:val="00561DF8"/>
    <w:rsid w:val="005644B0"/>
    <w:rsid w:val="00564822"/>
    <w:rsid w:val="005661C7"/>
    <w:rsid w:val="005664FC"/>
    <w:rsid w:val="00570D99"/>
    <w:rsid w:val="0057225F"/>
    <w:rsid w:val="00574405"/>
    <w:rsid w:val="00584531"/>
    <w:rsid w:val="005854B0"/>
    <w:rsid w:val="0059137A"/>
    <w:rsid w:val="00591AC5"/>
    <w:rsid w:val="0059371E"/>
    <w:rsid w:val="00594222"/>
    <w:rsid w:val="005971A5"/>
    <w:rsid w:val="005A0E21"/>
    <w:rsid w:val="005A370E"/>
    <w:rsid w:val="005B14AE"/>
    <w:rsid w:val="005B39F5"/>
    <w:rsid w:val="005B3A34"/>
    <w:rsid w:val="005B7D6B"/>
    <w:rsid w:val="005C24D8"/>
    <w:rsid w:val="005C4CD0"/>
    <w:rsid w:val="005D49AF"/>
    <w:rsid w:val="005D7113"/>
    <w:rsid w:val="005E04EB"/>
    <w:rsid w:val="005E22D1"/>
    <w:rsid w:val="005E415C"/>
    <w:rsid w:val="005E59B9"/>
    <w:rsid w:val="005E71ED"/>
    <w:rsid w:val="005E7946"/>
    <w:rsid w:val="005F63AD"/>
    <w:rsid w:val="005F6778"/>
    <w:rsid w:val="005F7475"/>
    <w:rsid w:val="006029E3"/>
    <w:rsid w:val="00611299"/>
    <w:rsid w:val="00611DFB"/>
    <w:rsid w:val="00612D1C"/>
    <w:rsid w:val="00613B4D"/>
    <w:rsid w:val="00616365"/>
    <w:rsid w:val="00616F3B"/>
    <w:rsid w:val="00620156"/>
    <w:rsid w:val="0062409C"/>
    <w:rsid w:val="006249A7"/>
    <w:rsid w:val="0063407B"/>
    <w:rsid w:val="00636B6C"/>
    <w:rsid w:val="0064184C"/>
    <w:rsid w:val="00641B1B"/>
    <w:rsid w:val="0064225B"/>
    <w:rsid w:val="00646594"/>
    <w:rsid w:val="0065092C"/>
    <w:rsid w:val="006544D7"/>
    <w:rsid w:val="00664D2E"/>
    <w:rsid w:val="006663FF"/>
    <w:rsid w:val="00670C34"/>
    <w:rsid w:val="00671ACA"/>
    <w:rsid w:val="00674CD6"/>
    <w:rsid w:val="00676345"/>
    <w:rsid w:val="006763F9"/>
    <w:rsid w:val="00680C6E"/>
    <w:rsid w:val="006813DA"/>
    <w:rsid w:val="006945A2"/>
    <w:rsid w:val="006949BC"/>
    <w:rsid w:val="0069798B"/>
    <w:rsid w:val="006A03EA"/>
    <w:rsid w:val="006A4DFC"/>
    <w:rsid w:val="006B0C54"/>
    <w:rsid w:val="006B23B4"/>
    <w:rsid w:val="006B2D64"/>
    <w:rsid w:val="006B7BC1"/>
    <w:rsid w:val="006C47C7"/>
    <w:rsid w:val="006D1229"/>
    <w:rsid w:val="006D147C"/>
    <w:rsid w:val="006D1FA2"/>
    <w:rsid w:val="006D3017"/>
    <w:rsid w:val="006D372F"/>
    <w:rsid w:val="006D7A18"/>
    <w:rsid w:val="006E0B0A"/>
    <w:rsid w:val="006E2739"/>
    <w:rsid w:val="006E4474"/>
    <w:rsid w:val="006F1F95"/>
    <w:rsid w:val="007000BC"/>
    <w:rsid w:val="00701388"/>
    <w:rsid w:val="00702012"/>
    <w:rsid w:val="00702C90"/>
    <w:rsid w:val="00703D4E"/>
    <w:rsid w:val="0070471A"/>
    <w:rsid w:val="00706F6E"/>
    <w:rsid w:val="00712044"/>
    <w:rsid w:val="007145A4"/>
    <w:rsid w:val="00716E7E"/>
    <w:rsid w:val="00723B7F"/>
    <w:rsid w:val="00725861"/>
    <w:rsid w:val="007315F4"/>
    <w:rsid w:val="0073393A"/>
    <w:rsid w:val="0073539D"/>
    <w:rsid w:val="007406E5"/>
    <w:rsid w:val="007535D8"/>
    <w:rsid w:val="00761FD2"/>
    <w:rsid w:val="00763FD1"/>
    <w:rsid w:val="00766D71"/>
    <w:rsid w:val="00767B8A"/>
    <w:rsid w:val="00773979"/>
    <w:rsid w:val="00775481"/>
    <w:rsid w:val="00785732"/>
    <w:rsid w:val="007868A2"/>
    <w:rsid w:val="00786F4D"/>
    <w:rsid w:val="00787ED9"/>
    <w:rsid w:val="00790449"/>
    <w:rsid w:val="00790AA4"/>
    <w:rsid w:val="00790BD3"/>
    <w:rsid w:val="007922C2"/>
    <w:rsid w:val="007951ED"/>
    <w:rsid w:val="007958B8"/>
    <w:rsid w:val="00795D52"/>
    <w:rsid w:val="007A0940"/>
    <w:rsid w:val="007A09ED"/>
    <w:rsid w:val="007A17C3"/>
    <w:rsid w:val="007A233B"/>
    <w:rsid w:val="007A511D"/>
    <w:rsid w:val="007A64ED"/>
    <w:rsid w:val="007B4863"/>
    <w:rsid w:val="007B5EDA"/>
    <w:rsid w:val="007C65E6"/>
    <w:rsid w:val="007D1ED1"/>
    <w:rsid w:val="007D406B"/>
    <w:rsid w:val="007D4407"/>
    <w:rsid w:val="007D5B9C"/>
    <w:rsid w:val="007D5D9D"/>
    <w:rsid w:val="007E1127"/>
    <w:rsid w:val="007E1CA3"/>
    <w:rsid w:val="007E6C55"/>
    <w:rsid w:val="007F0570"/>
    <w:rsid w:val="007F18A7"/>
    <w:rsid w:val="007F4988"/>
    <w:rsid w:val="008029F9"/>
    <w:rsid w:val="00810A0A"/>
    <w:rsid w:val="00811675"/>
    <w:rsid w:val="00812D62"/>
    <w:rsid w:val="00812F29"/>
    <w:rsid w:val="008138F8"/>
    <w:rsid w:val="00814B27"/>
    <w:rsid w:val="008153FF"/>
    <w:rsid w:val="00821713"/>
    <w:rsid w:val="008232DA"/>
    <w:rsid w:val="0082364E"/>
    <w:rsid w:val="00824FAA"/>
    <w:rsid w:val="00827050"/>
    <w:rsid w:val="00827F49"/>
    <w:rsid w:val="00830A0B"/>
    <w:rsid w:val="0083278B"/>
    <w:rsid w:val="00834538"/>
    <w:rsid w:val="00840E2E"/>
    <w:rsid w:val="008411F8"/>
    <w:rsid w:val="00843E7E"/>
    <w:rsid w:val="008509F8"/>
    <w:rsid w:val="00850E89"/>
    <w:rsid w:val="0085679A"/>
    <w:rsid w:val="00856829"/>
    <w:rsid w:val="0086223F"/>
    <w:rsid w:val="0086543E"/>
    <w:rsid w:val="0086779E"/>
    <w:rsid w:val="00877396"/>
    <w:rsid w:val="008826B2"/>
    <w:rsid w:val="008838CE"/>
    <w:rsid w:val="00891439"/>
    <w:rsid w:val="008930E4"/>
    <w:rsid w:val="00893821"/>
    <w:rsid w:val="008947CA"/>
    <w:rsid w:val="008A53EB"/>
    <w:rsid w:val="008A6935"/>
    <w:rsid w:val="008A6D0A"/>
    <w:rsid w:val="008A7B9C"/>
    <w:rsid w:val="008A7DAA"/>
    <w:rsid w:val="008B2A32"/>
    <w:rsid w:val="008B39FA"/>
    <w:rsid w:val="008B4754"/>
    <w:rsid w:val="008C1036"/>
    <w:rsid w:val="008C28DE"/>
    <w:rsid w:val="008C7680"/>
    <w:rsid w:val="008D30C5"/>
    <w:rsid w:val="008D3B53"/>
    <w:rsid w:val="008D5361"/>
    <w:rsid w:val="008D568E"/>
    <w:rsid w:val="008D667B"/>
    <w:rsid w:val="008E6A7A"/>
    <w:rsid w:val="008F0772"/>
    <w:rsid w:val="008F07F2"/>
    <w:rsid w:val="008F1038"/>
    <w:rsid w:val="008F5CDD"/>
    <w:rsid w:val="008F7046"/>
    <w:rsid w:val="009005FC"/>
    <w:rsid w:val="009008E2"/>
    <w:rsid w:val="00904540"/>
    <w:rsid w:val="00906211"/>
    <w:rsid w:val="00910643"/>
    <w:rsid w:val="00917CFA"/>
    <w:rsid w:val="00920087"/>
    <w:rsid w:val="00922E5A"/>
    <w:rsid w:val="00936273"/>
    <w:rsid w:val="00940FD7"/>
    <w:rsid w:val="00942513"/>
    <w:rsid w:val="00943315"/>
    <w:rsid w:val="00946C27"/>
    <w:rsid w:val="0094769A"/>
    <w:rsid w:val="00956DBA"/>
    <w:rsid w:val="0095738F"/>
    <w:rsid w:val="009575F5"/>
    <w:rsid w:val="00964C70"/>
    <w:rsid w:val="00970029"/>
    <w:rsid w:val="00975719"/>
    <w:rsid w:val="00984CD0"/>
    <w:rsid w:val="00987D56"/>
    <w:rsid w:val="0099284C"/>
    <w:rsid w:val="00995452"/>
    <w:rsid w:val="009959D1"/>
    <w:rsid w:val="009978CB"/>
    <w:rsid w:val="009A2C50"/>
    <w:rsid w:val="009A4731"/>
    <w:rsid w:val="009A4F3D"/>
    <w:rsid w:val="009A71F5"/>
    <w:rsid w:val="009A7C48"/>
    <w:rsid w:val="009B20B1"/>
    <w:rsid w:val="009B347A"/>
    <w:rsid w:val="009B4B17"/>
    <w:rsid w:val="009B696B"/>
    <w:rsid w:val="009B70B9"/>
    <w:rsid w:val="009B7390"/>
    <w:rsid w:val="009B7671"/>
    <w:rsid w:val="009C76D4"/>
    <w:rsid w:val="009D008C"/>
    <w:rsid w:val="009D0BF4"/>
    <w:rsid w:val="009D6B89"/>
    <w:rsid w:val="009E172D"/>
    <w:rsid w:val="009E1DAA"/>
    <w:rsid w:val="009E5BA1"/>
    <w:rsid w:val="009E7AC8"/>
    <w:rsid w:val="009F056E"/>
    <w:rsid w:val="009F10C9"/>
    <w:rsid w:val="00A027B6"/>
    <w:rsid w:val="00A034E3"/>
    <w:rsid w:val="00A10301"/>
    <w:rsid w:val="00A11CC8"/>
    <w:rsid w:val="00A14758"/>
    <w:rsid w:val="00A24F3D"/>
    <w:rsid w:val="00A257B4"/>
    <w:rsid w:val="00A26DCD"/>
    <w:rsid w:val="00A314BB"/>
    <w:rsid w:val="00A31C3D"/>
    <w:rsid w:val="00A31C51"/>
    <w:rsid w:val="00A32B7D"/>
    <w:rsid w:val="00A35C28"/>
    <w:rsid w:val="00A435A5"/>
    <w:rsid w:val="00A45891"/>
    <w:rsid w:val="00A464AD"/>
    <w:rsid w:val="00A508A4"/>
    <w:rsid w:val="00A5363A"/>
    <w:rsid w:val="00A5385E"/>
    <w:rsid w:val="00A53CCF"/>
    <w:rsid w:val="00A53F29"/>
    <w:rsid w:val="00A5596B"/>
    <w:rsid w:val="00A600BB"/>
    <w:rsid w:val="00A6036F"/>
    <w:rsid w:val="00A60F15"/>
    <w:rsid w:val="00A646B3"/>
    <w:rsid w:val="00A6739B"/>
    <w:rsid w:val="00A7026E"/>
    <w:rsid w:val="00A73C86"/>
    <w:rsid w:val="00A754DE"/>
    <w:rsid w:val="00A76FAB"/>
    <w:rsid w:val="00A775DB"/>
    <w:rsid w:val="00A80839"/>
    <w:rsid w:val="00A8147B"/>
    <w:rsid w:val="00A85331"/>
    <w:rsid w:val="00A90413"/>
    <w:rsid w:val="00A94427"/>
    <w:rsid w:val="00AA24F0"/>
    <w:rsid w:val="00AA3FAC"/>
    <w:rsid w:val="00AA728C"/>
    <w:rsid w:val="00AB0A9C"/>
    <w:rsid w:val="00AB18F8"/>
    <w:rsid w:val="00AB2F1A"/>
    <w:rsid w:val="00AB4E58"/>
    <w:rsid w:val="00AB5883"/>
    <w:rsid w:val="00AB5F9E"/>
    <w:rsid w:val="00AB65EB"/>
    <w:rsid w:val="00AB7119"/>
    <w:rsid w:val="00AC1034"/>
    <w:rsid w:val="00AD09D2"/>
    <w:rsid w:val="00AD25A1"/>
    <w:rsid w:val="00AD5855"/>
    <w:rsid w:val="00AE00AF"/>
    <w:rsid w:val="00AE0398"/>
    <w:rsid w:val="00AE08B1"/>
    <w:rsid w:val="00AE1E51"/>
    <w:rsid w:val="00AE41E0"/>
    <w:rsid w:val="00AE6B74"/>
    <w:rsid w:val="00AE6D47"/>
    <w:rsid w:val="00AE708B"/>
    <w:rsid w:val="00AE727C"/>
    <w:rsid w:val="00AE7500"/>
    <w:rsid w:val="00AE7F87"/>
    <w:rsid w:val="00AF3542"/>
    <w:rsid w:val="00AF5ABE"/>
    <w:rsid w:val="00AF7128"/>
    <w:rsid w:val="00B00415"/>
    <w:rsid w:val="00B02525"/>
    <w:rsid w:val="00B03C2A"/>
    <w:rsid w:val="00B1000D"/>
    <w:rsid w:val="00B10134"/>
    <w:rsid w:val="00B14A7E"/>
    <w:rsid w:val="00B16BFE"/>
    <w:rsid w:val="00B17D59"/>
    <w:rsid w:val="00B24A9A"/>
    <w:rsid w:val="00B273D8"/>
    <w:rsid w:val="00B320F7"/>
    <w:rsid w:val="00B33A4D"/>
    <w:rsid w:val="00B34E3B"/>
    <w:rsid w:val="00B35AAB"/>
    <w:rsid w:val="00B40026"/>
    <w:rsid w:val="00B40ABC"/>
    <w:rsid w:val="00B426BC"/>
    <w:rsid w:val="00B42C2E"/>
    <w:rsid w:val="00B42F22"/>
    <w:rsid w:val="00B4732C"/>
    <w:rsid w:val="00B479CB"/>
    <w:rsid w:val="00B500E5"/>
    <w:rsid w:val="00B52F31"/>
    <w:rsid w:val="00B63F92"/>
    <w:rsid w:val="00B65538"/>
    <w:rsid w:val="00B71773"/>
    <w:rsid w:val="00B7461E"/>
    <w:rsid w:val="00B765AE"/>
    <w:rsid w:val="00B77CC1"/>
    <w:rsid w:val="00B81C98"/>
    <w:rsid w:val="00B91D75"/>
    <w:rsid w:val="00B9344A"/>
    <w:rsid w:val="00B94497"/>
    <w:rsid w:val="00B95A92"/>
    <w:rsid w:val="00BA2F62"/>
    <w:rsid w:val="00BA39BB"/>
    <w:rsid w:val="00BA3B3D"/>
    <w:rsid w:val="00BB50AA"/>
    <w:rsid w:val="00BB5D94"/>
    <w:rsid w:val="00BB7640"/>
    <w:rsid w:val="00BB774B"/>
    <w:rsid w:val="00BB7EAA"/>
    <w:rsid w:val="00BB7EEA"/>
    <w:rsid w:val="00BC0F09"/>
    <w:rsid w:val="00BC55E6"/>
    <w:rsid w:val="00BD02E8"/>
    <w:rsid w:val="00BD1909"/>
    <w:rsid w:val="00BD5706"/>
    <w:rsid w:val="00BD6450"/>
    <w:rsid w:val="00BE090D"/>
    <w:rsid w:val="00BE5E16"/>
    <w:rsid w:val="00BE5FD1"/>
    <w:rsid w:val="00BE6D8B"/>
    <w:rsid w:val="00BF0196"/>
    <w:rsid w:val="00BF51B3"/>
    <w:rsid w:val="00C0176B"/>
    <w:rsid w:val="00C03AB5"/>
    <w:rsid w:val="00C06E05"/>
    <w:rsid w:val="00C1311E"/>
    <w:rsid w:val="00C14B14"/>
    <w:rsid w:val="00C16BE0"/>
    <w:rsid w:val="00C17370"/>
    <w:rsid w:val="00C2054D"/>
    <w:rsid w:val="00C23C97"/>
    <w:rsid w:val="00C252EB"/>
    <w:rsid w:val="00C26958"/>
    <w:rsid w:val="00C26EC0"/>
    <w:rsid w:val="00C433DA"/>
    <w:rsid w:val="00C47C5C"/>
    <w:rsid w:val="00C504A5"/>
    <w:rsid w:val="00C50A59"/>
    <w:rsid w:val="00C51278"/>
    <w:rsid w:val="00C520B6"/>
    <w:rsid w:val="00C543B3"/>
    <w:rsid w:val="00C54917"/>
    <w:rsid w:val="00C56C77"/>
    <w:rsid w:val="00C57CA1"/>
    <w:rsid w:val="00C676A4"/>
    <w:rsid w:val="00C71601"/>
    <w:rsid w:val="00C73F0C"/>
    <w:rsid w:val="00C778A9"/>
    <w:rsid w:val="00C80C9A"/>
    <w:rsid w:val="00C84923"/>
    <w:rsid w:val="00C87772"/>
    <w:rsid w:val="00C90F58"/>
    <w:rsid w:val="00C9399B"/>
    <w:rsid w:val="00CA034A"/>
    <w:rsid w:val="00CA513C"/>
    <w:rsid w:val="00CB0C51"/>
    <w:rsid w:val="00CB6B1D"/>
    <w:rsid w:val="00CB7B3E"/>
    <w:rsid w:val="00CC02C1"/>
    <w:rsid w:val="00CC03AD"/>
    <w:rsid w:val="00CC15F7"/>
    <w:rsid w:val="00CC5686"/>
    <w:rsid w:val="00CC6E1D"/>
    <w:rsid w:val="00CC739D"/>
    <w:rsid w:val="00CD4D2D"/>
    <w:rsid w:val="00CD4EF2"/>
    <w:rsid w:val="00CD6C83"/>
    <w:rsid w:val="00CD7D11"/>
    <w:rsid w:val="00CE4101"/>
    <w:rsid w:val="00CE42AC"/>
    <w:rsid w:val="00CE76D1"/>
    <w:rsid w:val="00CF002C"/>
    <w:rsid w:val="00CF22B1"/>
    <w:rsid w:val="00CF230C"/>
    <w:rsid w:val="00CF2F64"/>
    <w:rsid w:val="00CF5B45"/>
    <w:rsid w:val="00D04468"/>
    <w:rsid w:val="00D06927"/>
    <w:rsid w:val="00D10537"/>
    <w:rsid w:val="00D111A2"/>
    <w:rsid w:val="00D145BC"/>
    <w:rsid w:val="00D17718"/>
    <w:rsid w:val="00D17795"/>
    <w:rsid w:val="00D20B45"/>
    <w:rsid w:val="00D24E4C"/>
    <w:rsid w:val="00D30640"/>
    <w:rsid w:val="00D325A6"/>
    <w:rsid w:val="00D32DF3"/>
    <w:rsid w:val="00D33DDF"/>
    <w:rsid w:val="00D34225"/>
    <w:rsid w:val="00D36257"/>
    <w:rsid w:val="00D362CB"/>
    <w:rsid w:val="00D364FD"/>
    <w:rsid w:val="00D4109D"/>
    <w:rsid w:val="00D4687E"/>
    <w:rsid w:val="00D52A31"/>
    <w:rsid w:val="00D52FA1"/>
    <w:rsid w:val="00D536FF"/>
    <w:rsid w:val="00D53A12"/>
    <w:rsid w:val="00D56A67"/>
    <w:rsid w:val="00D6104D"/>
    <w:rsid w:val="00D62CFC"/>
    <w:rsid w:val="00D64125"/>
    <w:rsid w:val="00D647B7"/>
    <w:rsid w:val="00D65AAE"/>
    <w:rsid w:val="00D6632E"/>
    <w:rsid w:val="00D743F4"/>
    <w:rsid w:val="00D853E6"/>
    <w:rsid w:val="00D863A5"/>
    <w:rsid w:val="00D87A6F"/>
    <w:rsid w:val="00D87E2A"/>
    <w:rsid w:val="00D931DE"/>
    <w:rsid w:val="00D94F49"/>
    <w:rsid w:val="00D96FFD"/>
    <w:rsid w:val="00DA04FF"/>
    <w:rsid w:val="00DA13A2"/>
    <w:rsid w:val="00DA19A3"/>
    <w:rsid w:val="00DA59A9"/>
    <w:rsid w:val="00DB0C43"/>
    <w:rsid w:val="00DB5D15"/>
    <w:rsid w:val="00DB7F07"/>
    <w:rsid w:val="00DC1F85"/>
    <w:rsid w:val="00DC40D7"/>
    <w:rsid w:val="00DC4F64"/>
    <w:rsid w:val="00DD2050"/>
    <w:rsid w:val="00DE2720"/>
    <w:rsid w:val="00DE3354"/>
    <w:rsid w:val="00DE45A8"/>
    <w:rsid w:val="00DE518F"/>
    <w:rsid w:val="00DF5B2F"/>
    <w:rsid w:val="00DF7DCD"/>
    <w:rsid w:val="00E0459F"/>
    <w:rsid w:val="00E069E4"/>
    <w:rsid w:val="00E116A7"/>
    <w:rsid w:val="00E15284"/>
    <w:rsid w:val="00E15FE1"/>
    <w:rsid w:val="00E21F0F"/>
    <w:rsid w:val="00E228D1"/>
    <w:rsid w:val="00E36194"/>
    <w:rsid w:val="00E44B38"/>
    <w:rsid w:val="00E46980"/>
    <w:rsid w:val="00E46CC3"/>
    <w:rsid w:val="00E50B7D"/>
    <w:rsid w:val="00E5157C"/>
    <w:rsid w:val="00E51B14"/>
    <w:rsid w:val="00E52546"/>
    <w:rsid w:val="00E5344A"/>
    <w:rsid w:val="00E71061"/>
    <w:rsid w:val="00E73A43"/>
    <w:rsid w:val="00E73ED3"/>
    <w:rsid w:val="00E7440D"/>
    <w:rsid w:val="00E82F44"/>
    <w:rsid w:val="00E83848"/>
    <w:rsid w:val="00E904A1"/>
    <w:rsid w:val="00E92016"/>
    <w:rsid w:val="00EA7FBC"/>
    <w:rsid w:val="00EB28E2"/>
    <w:rsid w:val="00EB3922"/>
    <w:rsid w:val="00EB5CE7"/>
    <w:rsid w:val="00EB789E"/>
    <w:rsid w:val="00EB7D28"/>
    <w:rsid w:val="00EC0D0C"/>
    <w:rsid w:val="00EC6BC9"/>
    <w:rsid w:val="00ED1259"/>
    <w:rsid w:val="00ED35A0"/>
    <w:rsid w:val="00ED4028"/>
    <w:rsid w:val="00ED4A2C"/>
    <w:rsid w:val="00EE08F9"/>
    <w:rsid w:val="00EE1194"/>
    <w:rsid w:val="00EE65B6"/>
    <w:rsid w:val="00EE6DCB"/>
    <w:rsid w:val="00EF28D8"/>
    <w:rsid w:val="00EF475F"/>
    <w:rsid w:val="00EF6940"/>
    <w:rsid w:val="00F04267"/>
    <w:rsid w:val="00F04D06"/>
    <w:rsid w:val="00F13238"/>
    <w:rsid w:val="00F14426"/>
    <w:rsid w:val="00F177AC"/>
    <w:rsid w:val="00F2044A"/>
    <w:rsid w:val="00F20BFC"/>
    <w:rsid w:val="00F23635"/>
    <w:rsid w:val="00F24D5F"/>
    <w:rsid w:val="00F25993"/>
    <w:rsid w:val="00F27AA8"/>
    <w:rsid w:val="00F37AAD"/>
    <w:rsid w:val="00F37CC5"/>
    <w:rsid w:val="00F412BE"/>
    <w:rsid w:val="00F41AA7"/>
    <w:rsid w:val="00F43897"/>
    <w:rsid w:val="00F469C9"/>
    <w:rsid w:val="00F500D2"/>
    <w:rsid w:val="00F5127D"/>
    <w:rsid w:val="00F558CF"/>
    <w:rsid w:val="00F66AB0"/>
    <w:rsid w:val="00F673A9"/>
    <w:rsid w:val="00F726C3"/>
    <w:rsid w:val="00F73EC8"/>
    <w:rsid w:val="00F73EE8"/>
    <w:rsid w:val="00F75110"/>
    <w:rsid w:val="00F820CA"/>
    <w:rsid w:val="00F8337C"/>
    <w:rsid w:val="00F838B3"/>
    <w:rsid w:val="00F8554C"/>
    <w:rsid w:val="00F90290"/>
    <w:rsid w:val="00F9290A"/>
    <w:rsid w:val="00F949EA"/>
    <w:rsid w:val="00F9504A"/>
    <w:rsid w:val="00F95194"/>
    <w:rsid w:val="00F95F82"/>
    <w:rsid w:val="00F97A90"/>
    <w:rsid w:val="00FA6F70"/>
    <w:rsid w:val="00FB1805"/>
    <w:rsid w:val="00FB7302"/>
    <w:rsid w:val="00FB73D4"/>
    <w:rsid w:val="00FC25B0"/>
    <w:rsid w:val="00FC2F35"/>
    <w:rsid w:val="00FC3FD7"/>
    <w:rsid w:val="00FC6352"/>
    <w:rsid w:val="00FD09EC"/>
    <w:rsid w:val="00FD1FC6"/>
    <w:rsid w:val="00FD47DC"/>
    <w:rsid w:val="00FE039A"/>
    <w:rsid w:val="00FE08EF"/>
    <w:rsid w:val="00FE3828"/>
    <w:rsid w:val="00FE5869"/>
    <w:rsid w:val="00FE5E45"/>
    <w:rsid w:val="00FE7061"/>
    <w:rsid w:val="00FF0E4C"/>
    <w:rsid w:val="00FF445E"/>
    <w:rsid w:val="00FF7B35"/>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9D6B89"/>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0">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uiPriority w:val="99"/>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0"/>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table" w:styleId="TableGridLight">
    <w:name w:val="Grid Table Light"/>
    <w:basedOn w:val="TableNormal"/>
    <w:uiPriority w:val="40"/>
    <w:rsid w:val="00E069E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1">
    <w:name w:val="Plain Table 1"/>
    <w:basedOn w:val="TableNormal"/>
    <w:uiPriority w:val="41"/>
    <w:rsid w:val="00E069E4"/>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NoSpacing">
    <w:name w:val="No Spacing"/>
    <w:uiPriority w:val="1"/>
    <w:qFormat/>
    <w:rsid w:val="00E069E4"/>
    <w:pPr>
      <w:jc w:val="center"/>
    </w:pPr>
    <w:rPr>
      <w:rFonts w:eastAsia="SimSun"/>
      <w:lang w:val="en-US" w:eastAsia="en-US"/>
    </w:rPr>
  </w:style>
  <w:style w:type="paragraph" w:customStyle="1" w:styleId="TableParagraph">
    <w:name w:val="Table Paragraph"/>
    <w:basedOn w:val="Normal"/>
    <w:uiPriority w:val="1"/>
    <w:qFormat/>
    <w:rsid w:val="003218FF"/>
    <w:pPr>
      <w:widowControl w:val="0"/>
      <w:autoSpaceDE w:val="0"/>
      <w:autoSpaceDN w:val="0"/>
      <w:spacing w:line="210" w:lineRule="exact"/>
      <w:ind w:left="106"/>
    </w:pPr>
    <w:rPr>
      <w:sz w:val="22"/>
      <w:szCs w:val="22"/>
    </w:rPr>
  </w:style>
  <w:style w:type="paragraph" w:customStyle="1" w:styleId="equation0">
    <w:name w:val="equation"/>
    <w:basedOn w:val="Normal"/>
    <w:rsid w:val="003D2429"/>
    <w:pPr>
      <w:tabs>
        <w:tab w:val="center" w:pos="2520"/>
        <w:tab w:val="right" w:pos="5040"/>
      </w:tabs>
      <w:spacing w:before="240" w:after="240" w:line="216" w:lineRule="auto"/>
      <w:jc w:val="center"/>
    </w:pPr>
    <w:rPr>
      <w:rFonts w:ascii="Symbol" w:eastAsia="SimSun" w:hAnsi="Symbol" w:cs="Symbol"/>
      <w:sz w:val="20"/>
    </w:rPr>
  </w:style>
  <w:style w:type="paragraph" w:customStyle="1" w:styleId="figurecaption">
    <w:name w:val="figure caption"/>
    <w:rsid w:val="003D2429"/>
    <w:pPr>
      <w:numPr>
        <w:numId w:val="50"/>
      </w:numPr>
      <w:tabs>
        <w:tab w:val="left" w:pos="533"/>
      </w:tabs>
      <w:spacing w:before="80" w:after="200"/>
      <w:ind w:left="0" w:firstLine="0"/>
      <w:jc w:val="both"/>
    </w:pPr>
    <w:rPr>
      <w:rFonts w:eastAsia="SimSun"/>
      <w:noProof/>
      <w:sz w:val="16"/>
      <w:szCs w:val="16"/>
      <w:lang w:val="en-US" w:eastAsia="en-US"/>
    </w:rPr>
  </w:style>
  <w:style w:type="paragraph" w:styleId="Caption">
    <w:name w:val="caption"/>
    <w:basedOn w:val="Normal"/>
    <w:next w:val="Normal"/>
    <w:uiPriority w:val="35"/>
    <w:unhideWhenUsed/>
    <w:qFormat/>
    <w:rsid w:val="00D647B7"/>
    <w:pPr>
      <w:spacing w:after="200"/>
    </w:pPr>
    <w:rPr>
      <w:rFonts w:ascii="Calibri" w:eastAsia="Calibri" w:hAnsi="Calibri" w:cs="Calibri"/>
      <w:i/>
      <w:iCs/>
      <w:color w:val="1F497D" w:themeColor="text2"/>
      <w:sz w:val="18"/>
      <w:szCs w:val="18"/>
      <w:lang w:val="en-MY" w:eastAsia="en-MY"/>
    </w:rPr>
  </w:style>
  <w:style w:type="paragraph" w:styleId="Header">
    <w:name w:val="header"/>
    <w:basedOn w:val="Normal"/>
    <w:link w:val="HeaderChar"/>
    <w:unhideWhenUsed/>
    <w:rsid w:val="00C50A59"/>
    <w:pPr>
      <w:tabs>
        <w:tab w:val="center" w:pos="4513"/>
        <w:tab w:val="right" w:pos="9026"/>
      </w:tabs>
    </w:pPr>
  </w:style>
  <w:style w:type="character" w:customStyle="1" w:styleId="HeaderChar">
    <w:name w:val="Header Char"/>
    <w:basedOn w:val="DefaultParagraphFont"/>
    <w:link w:val="Header"/>
    <w:rsid w:val="00C50A59"/>
    <w:rPr>
      <w:sz w:val="24"/>
      <w:lang w:val="en-US" w:eastAsia="en-US"/>
    </w:rPr>
  </w:style>
  <w:style w:type="paragraph" w:styleId="Footer">
    <w:name w:val="footer"/>
    <w:basedOn w:val="Normal"/>
    <w:link w:val="FooterChar"/>
    <w:unhideWhenUsed/>
    <w:rsid w:val="00C50A59"/>
    <w:pPr>
      <w:tabs>
        <w:tab w:val="center" w:pos="4513"/>
        <w:tab w:val="right" w:pos="9026"/>
      </w:tabs>
    </w:pPr>
  </w:style>
  <w:style w:type="character" w:customStyle="1" w:styleId="FooterChar">
    <w:name w:val="Footer Char"/>
    <w:basedOn w:val="DefaultParagraphFont"/>
    <w:link w:val="Footer"/>
    <w:rsid w:val="00C50A59"/>
    <w:rPr>
      <w:sz w:val="24"/>
      <w:lang w:val="en-US" w:eastAsia="en-US"/>
    </w:rPr>
  </w:style>
  <w:style w:type="paragraph" w:customStyle="1" w:styleId="references">
    <w:name w:val="references"/>
    <w:rsid w:val="009B347A"/>
    <w:pPr>
      <w:numPr>
        <w:numId w:val="51"/>
      </w:numPr>
      <w:spacing w:after="50" w:line="180" w:lineRule="exact"/>
      <w:jc w:val="both"/>
    </w:pPr>
    <w:rPr>
      <w:rFonts w:eastAsia="MS Mincho"/>
      <w:noProof/>
      <w:sz w:val="16"/>
      <w:szCs w:val="16"/>
      <w:lang w:val="en-US" w:eastAsia="en-US"/>
    </w:rPr>
  </w:style>
  <w:style w:type="character" w:styleId="FollowedHyperlink">
    <w:name w:val="FollowedHyperlink"/>
    <w:basedOn w:val="DefaultParagraphFont"/>
    <w:semiHidden/>
    <w:unhideWhenUsed/>
    <w:rsid w:val="00786F4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5679482">
      <w:bodyDiv w:val="1"/>
      <w:marLeft w:val="0"/>
      <w:marRight w:val="0"/>
      <w:marTop w:val="0"/>
      <w:marBottom w:val="0"/>
      <w:divBdr>
        <w:top w:val="none" w:sz="0" w:space="0" w:color="auto"/>
        <w:left w:val="none" w:sz="0" w:space="0" w:color="auto"/>
        <w:bottom w:val="none" w:sz="0" w:space="0" w:color="auto"/>
        <w:right w:val="none" w:sz="0" w:space="0" w:color="auto"/>
      </w:divBdr>
      <w:divsChild>
        <w:div w:id="1354770525">
          <w:marLeft w:val="0"/>
          <w:marRight w:val="0"/>
          <w:marTop w:val="0"/>
          <w:marBottom w:val="0"/>
          <w:divBdr>
            <w:top w:val="none" w:sz="0" w:space="0" w:color="auto"/>
            <w:left w:val="none" w:sz="0" w:space="0" w:color="auto"/>
            <w:bottom w:val="none" w:sz="0" w:space="0" w:color="auto"/>
            <w:right w:val="none" w:sz="0" w:space="0" w:color="auto"/>
          </w:divBdr>
        </w:div>
        <w:div w:id="457530124">
          <w:marLeft w:val="0"/>
          <w:marRight w:val="0"/>
          <w:marTop w:val="0"/>
          <w:marBottom w:val="0"/>
          <w:divBdr>
            <w:top w:val="none" w:sz="0" w:space="0" w:color="auto"/>
            <w:left w:val="none" w:sz="0" w:space="0" w:color="auto"/>
            <w:bottom w:val="none" w:sz="0" w:space="0" w:color="auto"/>
            <w:right w:val="none" w:sz="0" w:space="0" w:color="auto"/>
          </w:divBdr>
        </w:div>
      </w:divsChild>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952320631">
      <w:bodyDiv w:val="1"/>
      <w:marLeft w:val="0"/>
      <w:marRight w:val="0"/>
      <w:marTop w:val="0"/>
      <w:marBottom w:val="0"/>
      <w:divBdr>
        <w:top w:val="none" w:sz="0" w:space="0" w:color="auto"/>
        <w:left w:val="none" w:sz="0" w:space="0" w:color="auto"/>
        <w:bottom w:val="none" w:sz="0" w:space="0" w:color="auto"/>
        <w:right w:val="none" w:sz="0" w:space="0" w:color="auto"/>
      </w:divBdr>
      <w:divsChild>
        <w:div w:id="1093547828">
          <w:marLeft w:val="0"/>
          <w:marRight w:val="0"/>
          <w:marTop w:val="0"/>
          <w:marBottom w:val="0"/>
          <w:divBdr>
            <w:top w:val="none" w:sz="0" w:space="0" w:color="auto"/>
            <w:left w:val="none" w:sz="0" w:space="0" w:color="auto"/>
            <w:bottom w:val="none" w:sz="0" w:space="0" w:color="auto"/>
            <w:right w:val="none" w:sz="0" w:space="0" w:color="auto"/>
          </w:divBdr>
        </w:div>
        <w:div w:id="145563875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6.png"/><Relationship Id="rId26" Type="http://schemas.microsoft.com/office/2007/relationships/hdphoto" Target="media/hdphoto4.wdp"/><Relationship Id="rId39" Type="http://schemas.openxmlformats.org/officeDocument/2006/relationships/hyperlink" Target="https://doi.org/10.1080/00207543.2020.1824085" TargetMode="External"/><Relationship Id="rId21" Type="http://schemas.openxmlformats.org/officeDocument/2006/relationships/image" Target="media/image9.png"/><Relationship Id="rId34" Type="http://schemas.openxmlformats.org/officeDocument/2006/relationships/hyperlink" Target="https://doi.org/10.1016/j.sintl.2021.100110" TargetMode="External"/><Relationship Id="rId42" Type="http://schemas.openxmlformats.org/officeDocument/2006/relationships/hyperlink" Target="https://doi.org/%2010.1109/IROS51168.2021.9636308" TargetMode="External"/><Relationship Id="rId47" Type="http://schemas.openxmlformats.org/officeDocument/2006/relationships/hyperlink" Target="https://doi.org/10.1117/1.OE.61.5.056102" TargetMode="External"/><Relationship Id="rId50"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microsoft.com/office/2007/relationships/hdphoto" Target="media/hdphoto2.wdp"/><Relationship Id="rId29" Type="http://schemas.openxmlformats.org/officeDocument/2006/relationships/image" Target="media/image14.png"/><Relationship Id="rId11" Type="http://schemas.openxmlformats.org/officeDocument/2006/relationships/image" Target="media/image1.png"/><Relationship Id="rId24" Type="http://schemas.microsoft.com/office/2007/relationships/hdphoto" Target="media/hdphoto3.wdp"/><Relationship Id="rId32" Type="http://schemas.openxmlformats.org/officeDocument/2006/relationships/hyperlink" Target="https://doi.org/10.1515/joc-2014-0004" TargetMode="External"/><Relationship Id="rId37" Type="http://schemas.openxmlformats.org/officeDocument/2006/relationships/hyperlink" Target="https://doi.org/10.3390/c8020026" TargetMode="External"/><Relationship Id="rId40" Type="http://schemas.openxmlformats.org/officeDocument/2006/relationships/hyperlink" Target="https://www.proquest.com/scholarly-journals/sensory-technology-is-one-basic-technologies/docview/2799814031/se-2" TargetMode="External"/><Relationship Id="rId45" Type="http://schemas.openxmlformats.org/officeDocument/2006/relationships/hyperlink" Target="https://www.mdpi.com/2304-6732/10/6/664" TargetMode="Externa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microsoft.com/office/2007/relationships/hdphoto" Target="media/hdphoto5.wdp"/><Relationship Id="rId36" Type="http://schemas.openxmlformats.org/officeDocument/2006/relationships/hyperlink" Target="https://doi.org/10.3390/s20236783" TargetMode="External"/><Relationship Id="rId49" Type="http://schemas.openxmlformats.org/officeDocument/2006/relationships/hyperlink" Target="https://doi.org/10.14716/ijtech.v14i6.6637" TargetMode="Externa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yperlink" Target="https://digital-library.theiet.org/doi/book/10.1049/PBTE078E" TargetMode="External"/><Relationship Id="rId44" Type="http://schemas.openxmlformats.org/officeDocument/2006/relationships/hyperlink" Target="https://doi.org/10.1007/978-981-97-9108-8_6"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image" Target="media/image10.png"/><Relationship Id="rId27" Type="http://schemas.openxmlformats.org/officeDocument/2006/relationships/image" Target="media/image13.png"/><Relationship Id="rId30" Type="http://schemas.microsoft.com/office/2007/relationships/hdphoto" Target="media/hdphoto6.wdp"/><Relationship Id="rId35" Type="http://schemas.openxmlformats.org/officeDocument/2006/relationships/hyperlink" Target="http://dx.doi.org/10.1088/1742-6596/1267/1/012036" TargetMode="External"/><Relationship Id="rId43" Type="http://schemas.openxmlformats.org/officeDocument/2006/relationships/hyperlink" Target="https://doi.org/10.1002/9781394258369.ch15" TargetMode="External"/><Relationship Id="rId48" Type="http://schemas.openxmlformats.org/officeDocument/2006/relationships/hyperlink" Target="https://doi.org/10.1016/j.optcom.2024.130857" TargetMode="External"/><Relationship Id="rId8" Type="http://schemas.openxmlformats.org/officeDocument/2006/relationships/webSettings" Target="webSettings.xml"/><Relationship Id="rId51" Type="http://schemas.openxmlformats.org/officeDocument/2006/relationships/theme" Target="theme/theme1.xml"/><Relationship Id="rId3" Type="http://schemas.openxmlformats.org/officeDocument/2006/relationships/customXml" Target="../customXml/item3.xml"/><Relationship Id="rId12" Type="http://schemas.microsoft.com/office/2007/relationships/hdphoto" Target="media/hdphoto1.wdp"/><Relationship Id="rId17" Type="http://schemas.openxmlformats.org/officeDocument/2006/relationships/image" Target="media/image5.png"/><Relationship Id="rId25" Type="http://schemas.openxmlformats.org/officeDocument/2006/relationships/image" Target="media/image12.png"/><Relationship Id="rId33" Type="http://schemas.openxmlformats.org/officeDocument/2006/relationships/hyperlink" Target="https://doi:%2010.1109/JPROC.2024.3449807" TargetMode="External"/><Relationship Id="rId38" Type="http://schemas.openxmlformats.org/officeDocument/2006/relationships/hyperlink" Target="https://www.mdpi.com/2079-9292/8/11/1310" TargetMode="External"/><Relationship Id="rId46" Type="http://schemas.openxmlformats.org/officeDocument/2006/relationships/hyperlink" Target="https://doi.org/10.1117/1.3631045" TargetMode="External"/><Relationship Id="rId20" Type="http://schemas.openxmlformats.org/officeDocument/2006/relationships/image" Target="media/image8.jpg"/><Relationship Id="rId41" Type="http://schemas.openxmlformats.org/officeDocument/2006/relationships/hyperlink" Target="https://doi.org/%20%2010.1109/ICE/ITMC49519.2020.9198630" TargetMode="External"/><Relationship Id="rId1" Type="http://schemas.openxmlformats.org/officeDocument/2006/relationships/customXml" Target="../customXml/item1.xml"/><Relationship Id="rId6"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44</TotalTime>
  <Pages>7</Pages>
  <Words>3360</Words>
  <Characters>19152</Characters>
  <Application>Microsoft Office Word</Application>
  <DocSecurity>0</DocSecurity>
  <Lines>159</Lines>
  <Paragraphs>44</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22468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Haw Su Cheng</cp:lastModifiedBy>
  <cp:revision>7</cp:revision>
  <cp:lastPrinted>2025-06-09T02:58:00Z</cp:lastPrinted>
  <dcterms:created xsi:type="dcterms:W3CDTF">2025-08-03T00:33:00Z</dcterms:created>
  <dcterms:modified xsi:type="dcterms:W3CDTF">2025-10-04T03:23:00Z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